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2F91" w14:textId="77777777" w:rsidR="00CC29B4" w:rsidRDefault="00CC29B4" w:rsidP="00CC29B4">
      <w:pPr>
        <w:rPr>
          <w:rFonts w:ascii="Arial" w:eastAsiaTheme="minorHAnsi" w:hAnsi="Arial" w:cs="Arial"/>
          <w:b/>
          <w:sz w:val="24"/>
          <w:szCs w:val="24"/>
          <w:lang w:eastAsia="en-US"/>
        </w:rPr>
      </w:pPr>
    </w:p>
    <w:p w14:paraId="7BAF544B" w14:textId="52112DCC" w:rsidR="00CC29B4" w:rsidRPr="00CC29B4" w:rsidRDefault="00CC29B4" w:rsidP="00CC29B4">
      <w:pPr>
        <w:rPr>
          <w:rFonts w:ascii="Arial" w:eastAsiaTheme="minorHAnsi" w:hAnsi="Arial" w:cs="Arial"/>
          <w:b/>
          <w:sz w:val="28"/>
          <w:szCs w:val="28"/>
          <w:lang w:eastAsia="en-US"/>
        </w:rPr>
      </w:pPr>
      <w:r>
        <w:rPr>
          <w:rFonts w:ascii="Arial" w:eastAsiaTheme="minorHAnsi" w:hAnsi="Arial" w:cs="Arial"/>
          <w:b/>
          <w:sz w:val="28"/>
          <w:szCs w:val="28"/>
          <w:lang w:eastAsia="en-US"/>
        </w:rPr>
        <w:t>#</w:t>
      </w:r>
      <w:r w:rsidR="00804ABF">
        <w:rPr>
          <w:rFonts w:ascii="Arial" w:eastAsiaTheme="minorHAnsi" w:hAnsi="Arial" w:cs="Arial"/>
          <w:b/>
          <w:sz w:val="28"/>
          <w:szCs w:val="28"/>
          <w:lang w:eastAsia="en-US"/>
        </w:rPr>
        <w:t xml:space="preserve">NewConversations: </w:t>
      </w:r>
      <w:r w:rsidR="00931960">
        <w:rPr>
          <w:rFonts w:ascii="Arial" w:eastAsiaTheme="minorHAnsi" w:hAnsi="Arial" w:cs="Arial"/>
          <w:b/>
          <w:sz w:val="28"/>
          <w:szCs w:val="28"/>
          <w:lang w:eastAsia="en-US"/>
        </w:rPr>
        <w:t>E</w:t>
      </w:r>
      <w:r w:rsidRPr="00CC29B4">
        <w:rPr>
          <w:rFonts w:ascii="Arial" w:eastAsiaTheme="minorHAnsi" w:hAnsi="Arial" w:cs="Arial"/>
          <w:b/>
          <w:sz w:val="28"/>
          <w:szCs w:val="28"/>
          <w:lang w:eastAsia="en-US"/>
        </w:rPr>
        <w:t>ngaging effectively with communities</w:t>
      </w:r>
    </w:p>
    <w:p w14:paraId="672C1765" w14:textId="77777777" w:rsidR="00417FDC" w:rsidRDefault="00417FDC"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61A0829A" w:rsidR="00992E96" w:rsidRPr="0021114E" w:rsidRDefault="00CC29B4" w:rsidP="00992E96">
      <w:pPr>
        <w:pStyle w:val="MainText"/>
        <w:spacing w:line="240" w:lineRule="auto"/>
        <w:rPr>
          <w:rFonts w:ascii="Arial" w:hAnsi="Arial" w:cs="Arial"/>
          <w:b/>
          <w:szCs w:val="22"/>
        </w:rPr>
      </w:pPr>
      <w:r>
        <w:rPr>
          <w:rFonts w:ascii="Arial" w:hAnsi="Arial" w:cs="Arial"/>
          <w:szCs w:val="22"/>
        </w:rPr>
        <w:t xml:space="preserve">For </w:t>
      </w:r>
      <w:r w:rsidR="00CB7E53">
        <w:rPr>
          <w:rFonts w:ascii="Arial" w:hAnsi="Arial" w:cs="Arial"/>
          <w:szCs w:val="22"/>
        </w:rPr>
        <w:t>discussion</w:t>
      </w:r>
      <w:r w:rsidR="00804ABF">
        <w:rPr>
          <w:rFonts w:ascii="Arial" w:hAnsi="Arial" w:cs="Arial"/>
          <w:szCs w:val="22"/>
        </w:rPr>
        <w:t xml:space="preserve"> and direction</w:t>
      </w:r>
      <w:r w:rsidR="00CB7E53">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57E7F025" w14:textId="77777777" w:rsidR="00CC29B4" w:rsidRPr="00417FDC" w:rsidRDefault="00CC29B4" w:rsidP="00CC29B4">
      <w:pPr>
        <w:rPr>
          <w:rFonts w:ascii="Arial" w:eastAsiaTheme="minorHAnsi" w:hAnsi="Arial" w:cs="Arial"/>
          <w:szCs w:val="22"/>
          <w:lang w:eastAsia="en-US"/>
        </w:rPr>
      </w:pPr>
      <w:r w:rsidRPr="00417FDC">
        <w:rPr>
          <w:rFonts w:ascii="Arial" w:eastAsiaTheme="minorHAnsi" w:hAnsi="Arial" w:cs="Arial"/>
          <w:szCs w:val="22"/>
          <w:lang w:eastAsia="en-US"/>
        </w:rPr>
        <w:t xml:space="preserve">This report advises members about the development and launch of a resource to assist councils to engage and consult effectively with their communities, in the context of challenging decisions and reducing resources.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04ABF">
        <w:tc>
          <w:tcPr>
            <w:tcW w:w="9157" w:type="dxa"/>
          </w:tcPr>
          <w:p w14:paraId="3E83226F" w14:textId="77777777" w:rsidR="00992E96" w:rsidRPr="0021114E" w:rsidRDefault="00992E96" w:rsidP="00804ABF">
            <w:pPr>
              <w:pStyle w:val="MainText"/>
              <w:spacing w:line="240" w:lineRule="auto"/>
              <w:rPr>
                <w:rFonts w:ascii="Arial" w:hAnsi="Arial" w:cs="Arial"/>
                <w:b/>
                <w:szCs w:val="22"/>
              </w:rPr>
            </w:pPr>
          </w:p>
          <w:p w14:paraId="3E832270" w14:textId="37CD7541" w:rsidR="00992E96" w:rsidRDefault="00992E96" w:rsidP="00804ABF">
            <w:pPr>
              <w:pStyle w:val="MainText"/>
              <w:spacing w:line="240" w:lineRule="auto"/>
              <w:rPr>
                <w:rFonts w:ascii="Arial" w:hAnsi="Arial" w:cs="Arial"/>
                <w:b/>
                <w:szCs w:val="22"/>
              </w:rPr>
            </w:pPr>
            <w:r w:rsidRPr="00417FDC">
              <w:rPr>
                <w:rFonts w:ascii="Arial" w:hAnsi="Arial" w:cs="Arial"/>
                <w:b/>
                <w:szCs w:val="22"/>
              </w:rPr>
              <w:t>Recommendation</w:t>
            </w:r>
            <w:r w:rsidR="00804ABF">
              <w:rPr>
                <w:rFonts w:ascii="Arial" w:hAnsi="Arial" w:cs="Arial"/>
                <w:b/>
                <w:szCs w:val="22"/>
              </w:rPr>
              <w:t>s</w:t>
            </w:r>
          </w:p>
          <w:p w14:paraId="3F168067" w14:textId="77777777" w:rsidR="00804ABF" w:rsidRPr="00417FDC" w:rsidRDefault="00804ABF" w:rsidP="00804ABF">
            <w:pPr>
              <w:pStyle w:val="MainText"/>
              <w:spacing w:line="240" w:lineRule="auto"/>
              <w:rPr>
                <w:rFonts w:ascii="Arial" w:hAnsi="Arial" w:cs="Arial"/>
                <w:b/>
                <w:szCs w:val="22"/>
              </w:rPr>
            </w:pPr>
          </w:p>
          <w:p w14:paraId="657FE197" w14:textId="31CBDF3A" w:rsidR="00804ABF" w:rsidRDefault="00CC29B4" w:rsidP="00804ABF">
            <w:pPr>
              <w:spacing w:line="259" w:lineRule="auto"/>
              <w:rPr>
                <w:rFonts w:ascii="Arial" w:eastAsiaTheme="minorHAnsi" w:hAnsi="Arial" w:cs="Arial"/>
                <w:szCs w:val="22"/>
                <w:lang w:eastAsia="en-US"/>
              </w:rPr>
            </w:pPr>
            <w:r w:rsidRPr="00417FDC">
              <w:rPr>
                <w:rFonts w:ascii="Arial" w:eastAsiaTheme="minorHAnsi" w:hAnsi="Arial" w:cs="Arial"/>
                <w:szCs w:val="22"/>
                <w:lang w:eastAsia="en-US"/>
              </w:rPr>
              <w:t xml:space="preserve">That the </w:t>
            </w:r>
            <w:r w:rsidR="00804ABF">
              <w:rPr>
                <w:rFonts w:ascii="Arial" w:eastAsiaTheme="minorHAnsi" w:hAnsi="Arial" w:cs="Arial"/>
                <w:szCs w:val="22"/>
                <w:lang w:eastAsia="en-US"/>
              </w:rPr>
              <w:t xml:space="preserve">Improvement and Innovation </w:t>
            </w:r>
            <w:r w:rsidRPr="00417FDC">
              <w:rPr>
                <w:rFonts w:ascii="Arial" w:eastAsiaTheme="minorHAnsi" w:hAnsi="Arial" w:cs="Arial"/>
                <w:szCs w:val="22"/>
                <w:lang w:eastAsia="en-US"/>
              </w:rPr>
              <w:t>Board</w:t>
            </w:r>
            <w:r w:rsidR="00804ABF">
              <w:rPr>
                <w:rFonts w:ascii="Arial" w:eastAsiaTheme="minorHAnsi" w:hAnsi="Arial" w:cs="Arial"/>
                <w:szCs w:val="22"/>
                <w:lang w:eastAsia="en-US"/>
              </w:rPr>
              <w:t>;</w:t>
            </w:r>
          </w:p>
          <w:p w14:paraId="2A3EBBCB" w14:textId="77777777" w:rsidR="00804ABF" w:rsidRDefault="00804ABF" w:rsidP="00804ABF">
            <w:pPr>
              <w:pStyle w:val="ListParagraph"/>
              <w:spacing w:line="259" w:lineRule="auto"/>
              <w:ind w:left="360"/>
              <w:rPr>
                <w:rFonts w:ascii="Arial" w:eastAsiaTheme="minorHAnsi" w:hAnsi="Arial" w:cs="Arial"/>
                <w:szCs w:val="22"/>
                <w:lang w:eastAsia="en-US"/>
              </w:rPr>
            </w:pPr>
          </w:p>
          <w:p w14:paraId="61B30AE6" w14:textId="4646F6B1" w:rsidR="00804ABF" w:rsidRPr="00804ABF" w:rsidRDefault="00804ABF" w:rsidP="00804ABF">
            <w:pPr>
              <w:pStyle w:val="ListParagraph"/>
              <w:numPr>
                <w:ilvl w:val="0"/>
                <w:numId w:val="6"/>
              </w:numPr>
              <w:spacing w:line="259" w:lineRule="auto"/>
              <w:rPr>
                <w:rFonts w:ascii="Arial" w:eastAsiaTheme="minorHAnsi" w:hAnsi="Arial" w:cs="Arial"/>
                <w:szCs w:val="22"/>
                <w:lang w:eastAsia="en-US"/>
              </w:rPr>
            </w:pPr>
            <w:r w:rsidRPr="00804ABF">
              <w:rPr>
                <w:rFonts w:ascii="Arial" w:eastAsiaTheme="minorHAnsi" w:hAnsi="Arial" w:cs="Arial"/>
                <w:b/>
                <w:szCs w:val="22"/>
                <w:lang w:eastAsia="en-US"/>
              </w:rPr>
              <w:t>N</w:t>
            </w:r>
            <w:r w:rsidR="00CC29B4" w:rsidRPr="00804ABF">
              <w:rPr>
                <w:rFonts w:ascii="Arial" w:eastAsiaTheme="minorHAnsi" w:hAnsi="Arial" w:cs="Arial"/>
                <w:b/>
                <w:szCs w:val="22"/>
                <w:lang w:eastAsia="en-US"/>
              </w:rPr>
              <w:t>ote</w:t>
            </w:r>
            <w:r w:rsidR="00CC29B4" w:rsidRPr="00804ABF">
              <w:rPr>
                <w:rFonts w:ascii="Arial" w:eastAsiaTheme="minorHAnsi" w:hAnsi="Arial" w:cs="Arial"/>
                <w:szCs w:val="22"/>
                <w:lang w:eastAsia="en-US"/>
              </w:rPr>
              <w:t xml:space="preserve"> progress in developing a best practice resource for councils on e</w:t>
            </w:r>
            <w:r w:rsidRPr="00804ABF">
              <w:rPr>
                <w:rFonts w:ascii="Arial" w:eastAsiaTheme="minorHAnsi" w:hAnsi="Arial" w:cs="Arial"/>
                <w:szCs w:val="22"/>
                <w:lang w:eastAsia="en-US"/>
              </w:rPr>
              <w:t>ngagement and consultation</w:t>
            </w:r>
            <w:r>
              <w:rPr>
                <w:rFonts w:ascii="Arial" w:eastAsiaTheme="minorHAnsi" w:hAnsi="Arial" w:cs="Arial"/>
                <w:szCs w:val="22"/>
                <w:lang w:eastAsia="en-US"/>
              </w:rPr>
              <w:t>.</w:t>
            </w:r>
          </w:p>
          <w:p w14:paraId="2B72BC45" w14:textId="77777777" w:rsidR="00804ABF" w:rsidRDefault="00804ABF" w:rsidP="00804ABF">
            <w:pPr>
              <w:pStyle w:val="ListParagraph"/>
              <w:spacing w:line="259" w:lineRule="auto"/>
              <w:ind w:left="360"/>
              <w:rPr>
                <w:rFonts w:ascii="Arial" w:eastAsiaTheme="minorHAnsi" w:hAnsi="Arial" w:cs="Arial"/>
                <w:szCs w:val="22"/>
                <w:lang w:eastAsia="en-US"/>
              </w:rPr>
            </w:pPr>
          </w:p>
          <w:p w14:paraId="3E832273" w14:textId="72021802" w:rsidR="00992E96" w:rsidRPr="00804ABF" w:rsidRDefault="00804ABF" w:rsidP="00804ABF">
            <w:pPr>
              <w:pStyle w:val="ListParagraph"/>
              <w:numPr>
                <w:ilvl w:val="0"/>
                <w:numId w:val="6"/>
              </w:numPr>
              <w:spacing w:after="160" w:line="259" w:lineRule="auto"/>
              <w:rPr>
                <w:rFonts w:ascii="Arial" w:eastAsiaTheme="minorHAnsi" w:hAnsi="Arial" w:cs="Arial"/>
                <w:szCs w:val="22"/>
                <w:lang w:eastAsia="en-US"/>
              </w:rPr>
            </w:pPr>
            <w:r w:rsidRPr="00804ABF">
              <w:rPr>
                <w:rFonts w:ascii="Arial" w:eastAsiaTheme="minorHAnsi" w:hAnsi="Arial" w:cs="Arial"/>
                <w:b/>
                <w:szCs w:val="22"/>
                <w:lang w:eastAsia="en-US"/>
              </w:rPr>
              <w:t>A</w:t>
            </w:r>
            <w:r w:rsidR="00CC29B4" w:rsidRPr="00804ABF">
              <w:rPr>
                <w:rFonts w:ascii="Arial" w:eastAsiaTheme="minorHAnsi" w:hAnsi="Arial" w:cs="Arial"/>
                <w:b/>
                <w:szCs w:val="22"/>
                <w:lang w:eastAsia="en-US"/>
              </w:rPr>
              <w:t>dvise</w:t>
            </w:r>
            <w:r w:rsidR="00CC29B4" w:rsidRPr="00804ABF">
              <w:rPr>
                <w:rFonts w:ascii="Arial" w:eastAsiaTheme="minorHAnsi" w:hAnsi="Arial" w:cs="Arial"/>
                <w:szCs w:val="22"/>
                <w:lang w:eastAsia="en-US"/>
              </w:rPr>
              <w:t xml:space="preserve"> on any further ways in which it can be promoted and further learning captured and shared. </w:t>
            </w:r>
          </w:p>
          <w:p w14:paraId="3E832274" w14:textId="10F3033F" w:rsidR="00992E96" w:rsidRDefault="00992E96" w:rsidP="00804ABF">
            <w:pPr>
              <w:pStyle w:val="MainText"/>
              <w:spacing w:line="240" w:lineRule="auto"/>
              <w:rPr>
                <w:rFonts w:ascii="Arial" w:hAnsi="Arial" w:cs="Arial"/>
                <w:b/>
                <w:szCs w:val="22"/>
              </w:rPr>
            </w:pPr>
            <w:r w:rsidRPr="00417FDC">
              <w:rPr>
                <w:rFonts w:ascii="Arial" w:hAnsi="Arial" w:cs="Arial"/>
                <w:b/>
                <w:szCs w:val="22"/>
              </w:rPr>
              <w:t>Action</w:t>
            </w:r>
          </w:p>
          <w:p w14:paraId="6025222D" w14:textId="77777777" w:rsidR="00804ABF" w:rsidRPr="00417FDC" w:rsidRDefault="00804ABF" w:rsidP="00804ABF">
            <w:pPr>
              <w:pStyle w:val="MainText"/>
              <w:spacing w:line="240" w:lineRule="auto"/>
              <w:rPr>
                <w:rFonts w:ascii="Arial" w:hAnsi="Arial" w:cs="Arial"/>
                <w:b/>
                <w:szCs w:val="22"/>
              </w:rPr>
            </w:pPr>
          </w:p>
          <w:p w14:paraId="5276C5B3" w14:textId="77777777" w:rsidR="00992E96" w:rsidRPr="00417FDC" w:rsidRDefault="00CC29B4" w:rsidP="00CC29B4">
            <w:pPr>
              <w:pStyle w:val="MainText"/>
              <w:spacing w:line="240" w:lineRule="auto"/>
              <w:rPr>
                <w:rFonts w:ascii="Arial" w:hAnsi="Arial" w:cs="Arial"/>
                <w:szCs w:val="22"/>
              </w:rPr>
            </w:pPr>
            <w:r w:rsidRPr="00417FDC">
              <w:rPr>
                <w:rFonts w:ascii="Arial" w:hAnsi="Arial" w:cs="Arial"/>
                <w:szCs w:val="22"/>
              </w:rPr>
              <w:t>Officers to progress in the light of member’s guidance.</w:t>
            </w:r>
          </w:p>
          <w:p w14:paraId="3E832277" w14:textId="1D767503" w:rsidR="00CC29B4" w:rsidRPr="0021114E" w:rsidRDefault="00CC29B4" w:rsidP="00CC29B4">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04ABF">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48F834E" w:rsidR="00992E96" w:rsidRPr="00417FDC" w:rsidRDefault="00CC29B4" w:rsidP="00804ABF">
            <w:pPr>
              <w:pStyle w:val="MainText"/>
              <w:spacing w:before="120" w:line="240" w:lineRule="auto"/>
              <w:rPr>
                <w:rFonts w:ascii="Arial" w:hAnsi="Arial" w:cs="Arial"/>
                <w:sz w:val="22"/>
                <w:szCs w:val="22"/>
              </w:rPr>
            </w:pPr>
            <w:r w:rsidRPr="00417FDC">
              <w:rPr>
                <w:rFonts w:ascii="Arial" w:hAnsi="Arial" w:cs="Arial"/>
                <w:sz w:val="22"/>
                <w:szCs w:val="22"/>
              </w:rPr>
              <w:t>Heather Wills</w:t>
            </w:r>
          </w:p>
        </w:tc>
      </w:tr>
      <w:tr w:rsidR="00992E96" w:rsidRPr="00B27F61" w14:paraId="3E832280" w14:textId="77777777" w:rsidTr="00992E96">
        <w:tc>
          <w:tcPr>
            <w:tcW w:w="2774" w:type="dxa"/>
          </w:tcPr>
          <w:p w14:paraId="3E83227E" w14:textId="77777777" w:rsidR="00992E96" w:rsidRPr="00B27F61" w:rsidRDefault="00992E96" w:rsidP="00804ABF">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2EA43E7E" w:rsidR="00992E96" w:rsidRPr="00417FDC" w:rsidRDefault="00CC29B4" w:rsidP="00804ABF">
            <w:pPr>
              <w:pStyle w:val="MainText"/>
              <w:spacing w:before="120" w:line="240" w:lineRule="auto"/>
              <w:rPr>
                <w:rFonts w:ascii="Arial" w:hAnsi="Arial" w:cs="Arial"/>
                <w:sz w:val="22"/>
                <w:szCs w:val="22"/>
              </w:rPr>
            </w:pPr>
            <w:r w:rsidRPr="00417FDC">
              <w:rPr>
                <w:rFonts w:ascii="Arial" w:hAnsi="Arial" w:cs="Arial"/>
                <w:sz w:val="22"/>
                <w:szCs w:val="22"/>
              </w:rPr>
              <w:t>Principal Adviser, London and South East</w:t>
            </w:r>
          </w:p>
        </w:tc>
      </w:tr>
      <w:tr w:rsidR="00992E96" w:rsidRPr="00B27F61" w14:paraId="3E832283" w14:textId="77777777" w:rsidTr="00992E96">
        <w:tc>
          <w:tcPr>
            <w:tcW w:w="2774" w:type="dxa"/>
          </w:tcPr>
          <w:p w14:paraId="3E832281" w14:textId="77777777" w:rsidR="00992E96" w:rsidRPr="00B27F61" w:rsidRDefault="00992E96" w:rsidP="00804ABF">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4F052BB" w:rsidR="00992E96" w:rsidRPr="00417FDC" w:rsidRDefault="00CC29B4" w:rsidP="00804ABF">
            <w:pPr>
              <w:pStyle w:val="MainText"/>
              <w:spacing w:before="120" w:line="240" w:lineRule="auto"/>
              <w:rPr>
                <w:rFonts w:ascii="Arial" w:hAnsi="Arial" w:cs="Arial"/>
                <w:sz w:val="22"/>
                <w:szCs w:val="22"/>
              </w:rPr>
            </w:pPr>
            <w:r w:rsidRPr="00417FDC">
              <w:rPr>
                <w:rFonts w:ascii="Arial" w:hAnsi="Arial" w:cs="Arial"/>
                <w:sz w:val="22"/>
                <w:szCs w:val="22"/>
              </w:rPr>
              <w:t>07770 701188</w:t>
            </w:r>
          </w:p>
        </w:tc>
      </w:tr>
      <w:tr w:rsidR="00992E96" w:rsidRPr="00B27F61" w14:paraId="3E832286" w14:textId="77777777" w:rsidTr="00992E96">
        <w:trPr>
          <w:trHeight w:val="507"/>
        </w:trPr>
        <w:tc>
          <w:tcPr>
            <w:tcW w:w="2774" w:type="dxa"/>
          </w:tcPr>
          <w:p w14:paraId="3E832284" w14:textId="77777777" w:rsidR="00992E96" w:rsidRPr="00B27F61" w:rsidRDefault="00992E96" w:rsidP="00804ABF">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44A39422" w:rsidR="00992E96" w:rsidRPr="00417FDC" w:rsidRDefault="00CC29B4" w:rsidP="00804ABF">
            <w:pPr>
              <w:pStyle w:val="MainText"/>
              <w:spacing w:before="120" w:line="240" w:lineRule="auto"/>
              <w:rPr>
                <w:rFonts w:ascii="Arial" w:hAnsi="Arial" w:cs="Arial"/>
                <w:sz w:val="22"/>
                <w:szCs w:val="22"/>
              </w:rPr>
            </w:pPr>
            <w:r w:rsidRPr="00417FDC">
              <w:rPr>
                <w:rFonts w:ascii="Arial" w:hAnsi="Arial" w:cs="Arial"/>
                <w:sz w:val="22"/>
                <w:szCs w:val="22"/>
              </w:rPr>
              <w:t>heather.wills@local.gov.uk</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04ABF">
          <w:headerReference w:type="default" r:id="rId11"/>
          <w:footerReference w:type="default" r:id="rId12"/>
          <w:headerReference w:type="first" r:id="rId13"/>
          <w:pgSz w:w="11907" w:h="16840" w:code="9"/>
          <w:pgMar w:top="1418" w:right="1418" w:bottom="851" w:left="1418" w:header="1134" w:footer="567" w:gutter="0"/>
          <w:cols w:space="720"/>
        </w:sectPr>
      </w:pPr>
    </w:p>
    <w:p w14:paraId="32373D4B" w14:textId="1D0CEA43" w:rsidR="00CC29B4" w:rsidRPr="00CC29B4" w:rsidRDefault="00CC29B4" w:rsidP="00CC29B4">
      <w:pPr>
        <w:rPr>
          <w:rFonts w:ascii="Arial" w:eastAsiaTheme="minorHAnsi" w:hAnsi="Arial" w:cs="Arial"/>
          <w:b/>
          <w:sz w:val="28"/>
          <w:szCs w:val="28"/>
          <w:lang w:eastAsia="en-US"/>
        </w:rPr>
      </w:pPr>
      <w:bookmarkStart w:id="2" w:name="MainHeading2"/>
      <w:bookmarkEnd w:id="2"/>
      <w:r>
        <w:rPr>
          <w:rFonts w:ascii="Arial" w:eastAsiaTheme="minorHAnsi" w:hAnsi="Arial" w:cs="Arial"/>
          <w:b/>
          <w:sz w:val="28"/>
          <w:szCs w:val="28"/>
          <w:lang w:eastAsia="en-US"/>
        </w:rPr>
        <w:lastRenderedPageBreak/>
        <w:t>#</w:t>
      </w:r>
      <w:r w:rsidR="00931960">
        <w:rPr>
          <w:rFonts w:ascii="Arial" w:eastAsiaTheme="minorHAnsi" w:hAnsi="Arial" w:cs="Arial"/>
          <w:b/>
          <w:sz w:val="28"/>
          <w:szCs w:val="28"/>
          <w:lang w:eastAsia="en-US"/>
        </w:rPr>
        <w:t>NewConversations: E</w:t>
      </w:r>
      <w:bookmarkStart w:id="3" w:name="_GoBack"/>
      <w:bookmarkEnd w:id="3"/>
      <w:r w:rsidRPr="00CC29B4">
        <w:rPr>
          <w:rFonts w:ascii="Arial" w:eastAsiaTheme="minorHAnsi" w:hAnsi="Arial" w:cs="Arial"/>
          <w:b/>
          <w:sz w:val="28"/>
          <w:szCs w:val="28"/>
          <w:lang w:eastAsia="en-US"/>
        </w:rPr>
        <w:t>ngaging effectively with communities</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417FDC" w:rsidRDefault="00992E96" w:rsidP="00841D53">
      <w:pPr>
        <w:pStyle w:val="MainText"/>
        <w:spacing w:line="240" w:lineRule="auto"/>
        <w:rPr>
          <w:rFonts w:ascii="Arial" w:hAnsi="Arial" w:cs="Arial"/>
          <w:sz w:val="24"/>
          <w:szCs w:val="24"/>
        </w:rPr>
      </w:pPr>
      <w:r w:rsidRPr="00417FDC">
        <w:rPr>
          <w:rFonts w:ascii="Arial" w:hAnsi="Arial" w:cs="Arial"/>
          <w:b/>
          <w:sz w:val="24"/>
          <w:szCs w:val="24"/>
        </w:rPr>
        <w:t>Background</w:t>
      </w:r>
    </w:p>
    <w:p w14:paraId="3E83228D" w14:textId="77777777" w:rsidR="00992E96" w:rsidRPr="0021114E" w:rsidRDefault="00992E96" w:rsidP="00841D53">
      <w:pPr>
        <w:pStyle w:val="MainText"/>
        <w:spacing w:line="240" w:lineRule="auto"/>
        <w:rPr>
          <w:rFonts w:ascii="Arial" w:hAnsi="Arial" w:cs="Arial"/>
          <w:szCs w:val="22"/>
        </w:rPr>
      </w:pPr>
    </w:p>
    <w:p w14:paraId="68B91A2B" w14:textId="5074DE90"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LGA has recently collated a range of information (</w:t>
      </w:r>
      <w:hyperlink r:id="rId14" w:history="1">
        <w:r w:rsidR="00804ABF">
          <w:rPr>
            <w:rFonts w:ascii="Arial" w:eastAsiaTheme="minorHAnsi" w:hAnsi="Arial" w:cs="Arial"/>
            <w:color w:val="0563C1" w:themeColor="hyperlink"/>
            <w:szCs w:val="22"/>
            <w:u w:val="single"/>
            <w:lang w:eastAsia="en-US"/>
          </w:rPr>
          <w:t>local.gov.uk/transformation</w:t>
        </w:r>
      </w:hyperlink>
      <w:r w:rsidR="00CB7E53">
        <w:rPr>
          <w:rFonts w:ascii="Arial" w:eastAsiaTheme="minorHAnsi" w:hAnsi="Arial" w:cs="Arial"/>
          <w:szCs w:val="22"/>
          <w:lang w:eastAsia="en-US"/>
        </w:rPr>
        <w:t xml:space="preserve">) </w:t>
      </w:r>
      <w:r w:rsidRPr="00417FDC">
        <w:rPr>
          <w:rFonts w:ascii="Arial" w:eastAsiaTheme="minorHAnsi" w:hAnsi="Arial" w:cs="Arial"/>
          <w:szCs w:val="22"/>
          <w:lang w:eastAsia="en-US"/>
        </w:rPr>
        <w:t>which aims to support councils transforming their services to meet the financial challenge, and to better address t</w:t>
      </w:r>
      <w:r w:rsidR="00804ABF">
        <w:rPr>
          <w:rFonts w:ascii="Arial" w:eastAsiaTheme="minorHAnsi" w:hAnsi="Arial" w:cs="Arial"/>
          <w:szCs w:val="22"/>
          <w:lang w:eastAsia="en-US"/>
        </w:rPr>
        <w:t xml:space="preserve">he needs of their communities. </w:t>
      </w:r>
      <w:r w:rsidRPr="00417FDC">
        <w:rPr>
          <w:rFonts w:ascii="Arial" w:eastAsiaTheme="minorHAnsi" w:hAnsi="Arial" w:cs="Arial"/>
          <w:szCs w:val="22"/>
          <w:lang w:eastAsia="en-US"/>
        </w:rPr>
        <w:t>As part of this work, it was recognised that there was a lack of guidance for councils on how to effectively engage with communities in achieving transformation and addressing the difficult decisions facing local government today.</w:t>
      </w:r>
    </w:p>
    <w:p w14:paraId="202DD79D" w14:textId="77777777" w:rsidR="006411D2" w:rsidRPr="00417FDC" w:rsidRDefault="006411D2" w:rsidP="006411D2">
      <w:pPr>
        <w:ind w:left="360"/>
        <w:contextualSpacing/>
        <w:rPr>
          <w:rFonts w:ascii="Arial" w:eastAsiaTheme="minorHAnsi" w:hAnsi="Arial" w:cs="Arial"/>
          <w:szCs w:val="22"/>
          <w:lang w:eastAsia="en-US"/>
        </w:rPr>
      </w:pPr>
    </w:p>
    <w:p w14:paraId="19B55C68" w14:textId="291AE7A2"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LGA commissioned The Campaign Company to develop a resource to help councils implement best practice in consultation and enga</w:t>
      </w:r>
      <w:r w:rsidR="00804ABF">
        <w:rPr>
          <w:rFonts w:ascii="Arial" w:eastAsiaTheme="minorHAnsi" w:hAnsi="Arial" w:cs="Arial"/>
          <w:szCs w:val="22"/>
          <w:lang w:eastAsia="en-US"/>
        </w:rPr>
        <w:t xml:space="preserve">gement with their communities. </w:t>
      </w:r>
      <w:r w:rsidRPr="00417FDC">
        <w:rPr>
          <w:rFonts w:ascii="Arial" w:eastAsiaTheme="minorHAnsi" w:hAnsi="Arial" w:cs="Arial"/>
          <w:szCs w:val="22"/>
          <w:lang w:eastAsia="en-US"/>
        </w:rPr>
        <w:t xml:space="preserve">The Campaign Company are official partners of the Constitution Institute and have significant experience of working with a wide range of local authorities (officers and members) to build capability in consultation and engagement.  </w:t>
      </w:r>
    </w:p>
    <w:p w14:paraId="5DA6C85D" w14:textId="77777777" w:rsidR="006411D2" w:rsidRPr="00417FDC" w:rsidRDefault="006411D2" w:rsidP="006411D2">
      <w:pPr>
        <w:rPr>
          <w:rFonts w:ascii="Arial" w:eastAsiaTheme="minorHAnsi" w:hAnsi="Arial" w:cs="Arial"/>
          <w:szCs w:val="22"/>
          <w:lang w:eastAsia="en-US"/>
        </w:rPr>
      </w:pPr>
    </w:p>
    <w:p w14:paraId="626175AB" w14:textId="0A40ADCA"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A well-attended workshop at the LGA Conference in July 2016, chaired by Cllr Judi Billing, heard how four councils (Ol</w:t>
      </w:r>
      <w:r w:rsidR="00CB7E53">
        <w:rPr>
          <w:rFonts w:ascii="Arial" w:eastAsiaTheme="minorHAnsi" w:hAnsi="Arial" w:cs="Arial"/>
          <w:szCs w:val="22"/>
          <w:lang w:eastAsia="en-US"/>
        </w:rPr>
        <w:t>dham/</w:t>
      </w:r>
      <w:r w:rsidRPr="00417FDC">
        <w:rPr>
          <w:rFonts w:ascii="Arial" w:eastAsiaTheme="minorHAnsi" w:hAnsi="Arial" w:cs="Arial"/>
          <w:szCs w:val="22"/>
          <w:lang w:eastAsia="en-US"/>
        </w:rPr>
        <w:t>Greater Manchester, Hackney, Staffordshire and Harlow) are, as part of this programme, piloting work designed to increase their skills and capacity in engaging with their local communities in the context of sig</w:t>
      </w:r>
      <w:r w:rsidR="00CB7E53">
        <w:rPr>
          <w:rFonts w:ascii="Arial" w:eastAsiaTheme="minorHAnsi" w:hAnsi="Arial" w:cs="Arial"/>
          <w:szCs w:val="22"/>
          <w:lang w:eastAsia="en-US"/>
        </w:rPr>
        <w:t xml:space="preserve">nificant change and challenge. </w:t>
      </w:r>
      <w:r w:rsidRPr="00417FDC">
        <w:rPr>
          <w:rFonts w:ascii="Arial" w:eastAsiaTheme="minorHAnsi" w:hAnsi="Arial" w:cs="Arial"/>
          <w:szCs w:val="22"/>
          <w:lang w:eastAsia="en-US"/>
        </w:rPr>
        <w:t>Participants in the workshop were keen to be kept informed about the development of the resource.</w:t>
      </w:r>
    </w:p>
    <w:p w14:paraId="5C445148" w14:textId="77777777" w:rsidR="006411D2" w:rsidRDefault="006411D2" w:rsidP="006411D2">
      <w:pPr>
        <w:spacing w:after="160" w:line="259" w:lineRule="auto"/>
        <w:contextualSpacing/>
        <w:rPr>
          <w:rFonts w:ascii="Arial" w:eastAsiaTheme="minorHAnsi" w:hAnsi="Arial" w:cs="Arial"/>
          <w:b/>
          <w:sz w:val="24"/>
          <w:szCs w:val="24"/>
          <w:lang w:eastAsia="en-US"/>
        </w:rPr>
      </w:pPr>
    </w:p>
    <w:p w14:paraId="1AFACE44" w14:textId="77777777" w:rsidR="006411D2" w:rsidRPr="006411D2" w:rsidRDefault="006411D2" w:rsidP="006411D2">
      <w:pPr>
        <w:spacing w:after="160" w:line="259" w:lineRule="auto"/>
        <w:contextualSpacing/>
        <w:rPr>
          <w:rFonts w:ascii="Arial" w:eastAsiaTheme="minorHAnsi" w:hAnsi="Arial" w:cs="Arial"/>
          <w:b/>
          <w:sz w:val="24"/>
          <w:szCs w:val="24"/>
          <w:lang w:eastAsia="en-US"/>
        </w:rPr>
      </w:pPr>
      <w:r w:rsidRPr="006411D2">
        <w:rPr>
          <w:rFonts w:ascii="Arial" w:eastAsiaTheme="minorHAnsi" w:hAnsi="Arial" w:cs="Arial"/>
          <w:b/>
          <w:sz w:val="24"/>
          <w:szCs w:val="24"/>
          <w:lang w:eastAsia="en-US"/>
        </w:rPr>
        <w:t>A new ‘best practice’ guide</w:t>
      </w:r>
    </w:p>
    <w:p w14:paraId="22C7BD67" w14:textId="77777777" w:rsidR="006411D2" w:rsidRPr="006411D2" w:rsidRDefault="006411D2" w:rsidP="006411D2">
      <w:pPr>
        <w:spacing w:after="160" w:line="259" w:lineRule="auto"/>
        <w:contextualSpacing/>
        <w:rPr>
          <w:rFonts w:ascii="Arial" w:eastAsiaTheme="minorHAnsi" w:hAnsi="Arial" w:cs="Arial"/>
          <w:b/>
          <w:sz w:val="24"/>
          <w:szCs w:val="24"/>
          <w:lang w:eastAsia="en-US"/>
        </w:rPr>
      </w:pPr>
    </w:p>
    <w:p w14:paraId="22C9976B" w14:textId="77777777" w:rsidR="00804ABF" w:rsidRDefault="006411D2" w:rsidP="00804ABF">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Since the workshop in July, The Campaign Company has been working on a detailed resource, to be published as an interactive pdf on the LGA’s website.  It will include:</w:t>
      </w:r>
    </w:p>
    <w:p w14:paraId="73D68DEC" w14:textId="77777777" w:rsidR="00804ABF" w:rsidRPr="00804ABF" w:rsidRDefault="00804ABF" w:rsidP="00804ABF">
      <w:pPr>
        <w:pStyle w:val="ListParagraph"/>
        <w:numPr>
          <w:ilvl w:val="0"/>
          <w:numId w:val="7"/>
        </w:numPr>
        <w:spacing w:after="160" w:line="259" w:lineRule="auto"/>
        <w:contextualSpacing/>
        <w:rPr>
          <w:rFonts w:ascii="Arial" w:eastAsiaTheme="minorHAnsi" w:hAnsi="Arial" w:cs="Arial"/>
          <w:vanish/>
          <w:color w:val="FF0000"/>
          <w:szCs w:val="22"/>
          <w:lang w:eastAsia="en-US"/>
        </w:rPr>
      </w:pPr>
    </w:p>
    <w:p w14:paraId="33C5820A" w14:textId="77777777" w:rsidR="00804ABF" w:rsidRPr="00804ABF" w:rsidRDefault="00804ABF" w:rsidP="00804ABF">
      <w:pPr>
        <w:pStyle w:val="ListParagraph"/>
        <w:numPr>
          <w:ilvl w:val="0"/>
          <w:numId w:val="7"/>
        </w:numPr>
        <w:spacing w:after="160" w:line="259" w:lineRule="auto"/>
        <w:contextualSpacing/>
        <w:rPr>
          <w:rFonts w:ascii="Arial" w:eastAsiaTheme="minorHAnsi" w:hAnsi="Arial" w:cs="Arial"/>
          <w:vanish/>
          <w:color w:val="FF0000"/>
          <w:szCs w:val="22"/>
          <w:lang w:eastAsia="en-US"/>
        </w:rPr>
      </w:pPr>
    </w:p>
    <w:p w14:paraId="047607B2" w14:textId="77777777" w:rsidR="00804ABF" w:rsidRPr="00804ABF" w:rsidRDefault="00804ABF" w:rsidP="00804ABF">
      <w:pPr>
        <w:pStyle w:val="ListParagraph"/>
        <w:numPr>
          <w:ilvl w:val="0"/>
          <w:numId w:val="7"/>
        </w:numPr>
        <w:spacing w:after="160" w:line="259" w:lineRule="auto"/>
        <w:contextualSpacing/>
        <w:rPr>
          <w:rFonts w:ascii="Arial" w:eastAsiaTheme="minorHAnsi" w:hAnsi="Arial" w:cs="Arial"/>
          <w:vanish/>
          <w:color w:val="FF0000"/>
          <w:szCs w:val="22"/>
          <w:lang w:eastAsia="en-US"/>
        </w:rPr>
      </w:pPr>
    </w:p>
    <w:p w14:paraId="2C88007C" w14:textId="77777777" w:rsidR="00804ABF" w:rsidRPr="00804ABF" w:rsidRDefault="00804ABF" w:rsidP="00804ABF">
      <w:pPr>
        <w:pStyle w:val="ListParagraph"/>
        <w:numPr>
          <w:ilvl w:val="0"/>
          <w:numId w:val="7"/>
        </w:numPr>
        <w:spacing w:after="160" w:line="259" w:lineRule="auto"/>
        <w:contextualSpacing/>
        <w:rPr>
          <w:rFonts w:ascii="Arial" w:eastAsiaTheme="minorHAnsi" w:hAnsi="Arial" w:cs="Arial"/>
          <w:vanish/>
          <w:color w:val="FF0000"/>
          <w:szCs w:val="22"/>
          <w:lang w:eastAsia="en-US"/>
        </w:rPr>
      </w:pPr>
    </w:p>
    <w:p w14:paraId="6D3F7A49" w14:textId="3F11E4EC" w:rsidR="006411D2" w:rsidRPr="00804ABF" w:rsidRDefault="006411D2" w:rsidP="00804ABF">
      <w:pPr>
        <w:pStyle w:val="ListParagraph"/>
        <w:numPr>
          <w:ilvl w:val="1"/>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Guidance on ‘getting the basics right’:</w:t>
      </w:r>
    </w:p>
    <w:p w14:paraId="03EAEF8A"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37434738" w14:textId="66F4440B"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How to know when to consult, and when to opt for more open engagement techniques</w:t>
      </w:r>
    </w:p>
    <w:p w14:paraId="7608AC6A"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2B0FFD32" w14:textId="77777777"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How to identify the most appropriate channels for consultation and engagement</w:t>
      </w:r>
    </w:p>
    <w:p w14:paraId="30B93EF4"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1F713671" w14:textId="77777777"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Relevant legislation and how to ensure compliance</w:t>
      </w:r>
    </w:p>
    <w:p w14:paraId="58988BF7"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55424745" w14:textId="77777777"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Avoiding ‘own goals’</w:t>
      </w:r>
    </w:p>
    <w:p w14:paraId="5A62E630"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6AB50113" w14:textId="77777777"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Good practice</w:t>
      </w:r>
    </w:p>
    <w:p w14:paraId="37DBD673"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3CF71C08" w14:textId="3D245191"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Evaluating consultation and engagement</w:t>
      </w:r>
    </w:p>
    <w:p w14:paraId="210D0279" w14:textId="273859E9" w:rsidR="00804ABF" w:rsidRDefault="00804ABF" w:rsidP="00804ABF">
      <w:pPr>
        <w:pStyle w:val="ListParagraph"/>
        <w:spacing w:after="160" w:line="259" w:lineRule="auto"/>
        <w:ind w:left="792"/>
        <w:contextualSpacing/>
        <w:rPr>
          <w:rFonts w:ascii="Arial" w:eastAsiaTheme="minorHAnsi" w:hAnsi="Arial" w:cs="Arial"/>
          <w:szCs w:val="22"/>
          <w:lang w:eastAsia="en-US"/>
        </w:rPr>
      </w:pPr>
    </w:p>
    <w:p w14:paraId="571DA463" w14:textId="77777777" w:rsidR="000009AC" w:rsidRDefault="000009AC" w:rsidP="00804ABF">
      <w:pPr>
        <w:pStyle w:val="ListParagraph"/>
        <w:spacing w:after="160" w:line="259" w:lineRule="auto"/>
        <w:ind w:left="792"/>
        <w:contextualSpacing/>
        <w:rPr>
          <w:rFonts w:ascii="Arial" w:eastAsiaTheme="minorHAnsi" w:hAnsi="Arial" w:cs="Arial"/>
          <w:szCs w:val="22"/>
          <w:lang w:eastAsia="en-US"/>
        </w:rPr>
      </w:pPr>
    </w:p>
    <w:p w14:paraId="6E5874ED" w14:textId="77777777" w:rsidR="000009AC" w:rsidRDefault="000009AC" w:rsidP="00804ABF">
      <w:pPr>
        <w:pStyle w:val="ListParagraph"/>
        <w:spacing w:after="160" w:line="259" w:lineRule="auto"/>
        <w:ind w:left="792"/>
        <w:contextualSpacing/>
        <w:rPr>
          <w:rFonts w:ascii="Arial" w:eastAsiaTheme="minorHAnsi" w:hAnsi="Arial" w:cs="Arial"/>
          <w:szCs w:val="22"/>
          <w:lang w:eastAsia="en-US"/>
        </w:rPr>
      </w:pPr>
    </w:p>
    <w:p w14:paraId="5933ACDB" w14:textId="77777777" w:rsidR="000009AC" w:rsidRPr="00804ABF" w:rsidRDefault="000009AC" w:rsidP="00804ABF">
      <w:pPr>
        <w:pStyle w:val="ListParagraph"/>
        <w:spacing w:after="160" w:line="259" w:lineRule="auto"/>
        <w:ind w:left="792"/>
        <w:contextualSpacing/>
        <w:rPr>
          <w:rFonts w:ascii="Arial" w:eastAsiaTheme="minorHAnsi" w:hAnsi="Arial" w:cs="Arial"/>
          <w:szCs w:val="22"/>
          <w:lang w:eastAsia="en-US"/>
        </w:rPr>
      </w:pPr>
    </w:p>
    <w:p w14:paraId="6EFB287C" w14:textId="77777777" w:rsidR="006411D2" w:rsidRPr="00804ABF" w:rsidRDefault="006411D2" w:rsidP="00804ABF">
      <w:pPr>
        <w:pStyle w:val="ListParagraph"/>
        <w:numPr>
          <w:ilvl w:val="1"/>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lastRenderedPageBreak/>
        <w:t>How to ‘surpass expectations’ - building trust in:</w:t>
      </w:r>
    </w:p>
    <w:p w14:paraId="0258C450"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344D0520" w14:textId="7BF15E7B"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Democracy</w:t>
      </w:r>
      <w:r w:rsidR="00CB7E53" w:rsidRPr="00804ABF">
        <w:rPr>
          <w:rFonts w:ascii="Arial" w:eastAsiaTheme="minorHAnsi" w:hAnsi="Arial" w:cs="Arial"/>
          <w:szCs w:val="22"/>
          <w:lang w:eastAsia="en-US"/>
        </w:rPr>
        <w:t xml:space="preserve"> </w:t>
      </w:r>
      <w:r w:rsidRPr="00804ABF">
        <w:rPr>
          <w:rFonts w:ascii="Arial" w:eastAsiaTheme="minorHAnsi" w:hAnsi="Arial" w:cs="Arial"/>
          <w:szCs w:val="22"/>
          <w:lang w:eastAsia="en-US"/>
        </w:rPr>
        <w:t xml:space="preserve">- advice on involving people in decisions and creating mutual understanding </w:t>
      </w:r>
    </w:p>
    <w:p w14:paraId="78EDF883"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09CA5BA5" w14:textId="4355B942"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Communities</w:t>
      </w:r>
      <w:r w:rsidR="00CB7E53" w:rsidRPr="00804ABF">
        <w:rPr>
          <w:rFonts w:ascii="Arial" w:eastAsiaTheme="minorHAnsi" w:hAnsi="Arial" w:cs="Arial"/>
          <w:szCs w:val="22"/>
          <w:lang w:eastAsia="en-US"/>
        </w:rPr>
        <w:t xml:space="preserve"> </w:t>
      </w:r>
      <w:r w:rsidRPr="00804ABF">
        <w:rPr>
          <w:rFonts w:ascii="Arial" w:eastAsiaTheme="minorHAnsi" w:hAnsi="Arial" w:cs="Arial"/>
          <w:szCs w:val="22"/>
          <w:lang w:eastAsia="en-US"/>
        </w:rPr>
        <w:t>- building community capacity</w:t>
      </w:r>
    </w:p>
    <w:p w14:paraId="0FD145BB" w14:textId="77777777" w:rsidR="00804ABF" w:rsidRPr="00804ABF" w:rsidRDefault="00804ABF" w:rsidP="00804ABF">
      <w:pPr>
        <w:pStyle w:val="ListParagraph"/>
        <w:spacing w:after="160" w:line="259" w:lineRule="auto"/>
        <w:ind w:left="1224"/>
        <w:contextualSpacing/>
        <w:rPr>
          <w:rFonts w:ascii="Arial" w:eastAsiaTheme="minorHAnsi" w:hAnsi="Arial" w:cs="Arial"/>
          <w:szCs w:val="22"/>
          <w:lang w:eastAsia="en-US"/>
        </w:rPr>
      </w:pPr>
    </w:p>
    <w:p w14:paraId="332A7334" w14:textId="1DD2A268" w:rsidR="006411D2" w:rsidRPr="00804ABF" w:rsidRDefault="006411D2" w:rsidP="00804ABF">
      <w:pPr>
        <w:pStyle w:val="ListParagraph"/>
        <w:numPr>
          <w:ilvl w:val="2"/>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The ‘system’ – using digitisation and personalisation so people can eas</w:t>
      </w:r>
      <w:r w:rsidR="00804ABF" w:rsidRPr="00804ABF">
        <w:rPr>
          <w:rFonts w:ascii="Arial" w:eastAsiaTheme="minorHAnsi" w:hAnsi="Arial" w:cs="Arial"/>
          <w:szCs w:val="22"/>
          <w:lang w:eastAsia="en-US"/>
        </w:rPr>
        <w:t>ily engage with their councils</w:t>
      </w:r>
    </w:p>
    <w:p w14:paraId="3484A140" w14:textId="77777777" w:rsidR="00804ABF" w:rsidRPr="00804ABF" w:rsidRDefault="00804ABF" w:rsidP="00804ABF">
      <w:pPr>
        <w:pStyle w:val="ListParagraph"/>
        <w:spacing w:after="160" w:line="259" w:lineRule="auto"/>
        <w:ind w:left="792"/>
        <w:contextualSpacing/>
        <w:rPr>
          <w:rFonts w:ascii="Arial" w:eastAsiaTheme="minorHAnsi" w:hAnsi="Arial" w:cs="Arial"/>
          <w:szCs w:val="22"/>
          <w:lang w:eastAsia="en-US"/>
        </w:rPr>
      </w:pPr>
    </w:p>
    <w:p w14:paraId="4F0B5B55" w14:textId="087DC493" w:rsidR="006411D2" w:rsidRPr="00804ABF" w:rsidRDefault="006411D2" w:rsidP="00804ABF">
      <w:pPr>
        <w:pStyle w:val="ListParagraph"/>
        <w:numPr>
          <w:ilvl w:val="1"/>
          <w:numId w:val="7"/>
        </w:numPr>
        <w:spacing w:after="160" w:line="259" w:lineRule="auto"/>
        <w:contextualSpacing/>
        <w:rPr>
          <w:rFonts w:ascii="Arial" w:eastAsiaTheme="minorHAnsi" w:hAnsi="Arial" w:cs="Arial"/>
          <w:szCs w:val="22"/>
          <w:lang w:eastAsia="en-US"/>
        </w:rPr>
      </w:pPr>
      <w:r w:rsidRPr="00804ABF">
        <w:rPr>
          <w:rFonts w:ascii="Arial" w:eastAsiaTheme="minorHAnsi" w:hAnsi="Arial" w:cs="Arial"/>
          <w:szCs w:val="22"/>
          <w:lang w:eastAsia="en-US"/>
        </w:rPr>
        <w:t>Narratives from the four pilot councils, describing their experiences and learning to date</w:t>
      </w:r>
      <w:r w:rsidR="00417FDC" w:rsidRPr="00804ABF">
        <w:rPr>
          <w:rFonts w:ascii="Arial" w:eastAsiaTheme="minorHAnsi" w:hAnsi="Arial" w:cs="Arial"/>
          <w:szCs w:val="22"/>
          <w:lang w:eastAsia="en-US"/>
        </w:rPr>
        <w:t>.</w:t>
      </w:r>
    </w:p>
    <w:p w14:paraId="0384FDD3" w14:textId="77777777" w:rsidR="00804ABF" w:rsidRDefault="006411D2" w:rsidP="000009AC">
      <w:pPr>
        <w:numPr>
          <w:ilvl w:val="0"/>
          <w:numId w:val="3"/>
        </w:numPr>
        <w:spacing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work with the four pilot councils has enabled a number of different contexts, challenges and approaches to be considered:</w:t>
      </w:r>
    </w:p>
    <w:p w14:paraId="0FD0E1EA" w14:textId="77777777" w:rsidR="000009AC" w:rsidRPr="000009AC" w:rsidRDefault="000009AC" w:rsidP="000009AC">
      <w:pPr>
        <w:pStyle w:val="ListParagraph"/>
        <w:numPr>
          <w:ilvl w:val="0"/>
          <w:numId w:val="9"/>
        </w:numPr>
        <w:spacing w:after="160" w:line="259" w:lineRule="auto"/>
        <w:contextualSpacing/>
        <w:rPr>
          <w:rFonts w:ascii="Arial" w:eastAsiaTheme="minorHAnsi" w:hAnsi="Arial" w:cs="Arial"/>
          <w:vanish/>
          <w:color w:val="FF0000"/>
          <w:szCs w:val="22"/>
          <w:lang w:eastAsia="en-US"/>
        </w:rPr>
      </w:pPr>
    </w:p>
    <w:p w14:paraId="146CCFAD" w14:textId="77777777" w:rsidR="000009AC" w:rsidRPr="000009AC" w:rsidRDefault="000009AC" w:rsidP="000009AC">
      <w:pPr>
        <w:pStyle w:val="ListParagraph"/>
        <w:numPr>
          <w:ilvl w:val="0"/>
          <w:numId w:val="9"/>
        </w:numPr>
        <w:spacing w:after="160" w:line="259" w:lineRule="auto"/>
        <w:contextualSpacing/>
        <w:rPr>
          <w:rFonts w:ascii="Arial" w:eastAsiaTheme="minorHAnsi" w:hAnsi="Arial" w:cs="Arial"/>
          <w:vanish/>
          <w:color w:val="FF0000"/>
          <w:szCs w:val="22"/>
          <w:lang w:eastAsia="en-US"/>
        </w:rPr>
      </w:pPr>
    </w:p>
    <w:p w14:paraId="05143274" w14:textId="77777777" w:rsidR="000009AC" w:rsidRPr="000009AC" w:rsidRDefault="000009AC" w:rsidP="000009AC">
      <w:pPr>
        <w:pStyle w:val="ListParagraph"/>
        <w:numPr>
          <w:ilvl w:val="0"/>
          <w:numId w:val="9"/>
        </w:numPr>
        <w:spacing w:after="160" w:line="259" w:lineRule="auto"/>
        <w:contextualSpacing/>
        <w:rPr>
          <w:rFonts w:ascii="Arial" w:eastAsiaTheme="minorHAnsi" w:hAnsi="Arial" w:cs="Arial"/>
          <w:vanish/>
          <w:color w:val="FF0000"/>
          <w:szCs w:val="22"/>
          <w:lang w:eastAsia="en-US"/>
        </w:rPr>
      </w:pPr>
    </w:p>
    <w:p w14:paraId="2248674D" w14:textId="77777777" w:rsidR="000009AC" w:rsidRPr="000009AC" w:rsidRDefault="000009AC" w:rsidP="000009AC">
      <w:pPr>
        <w:pStyle w:val="ListParagraph"/>
        <w:numPr>
          <w:ilvl w:val="0"/>
          <w:numId w:val="9"/>
        </w:numPr>
        <w:spacing w:after="160" w:line="259" w:lineRule="auto"/>
        <w:contextualSpacing/>
        <w:rPr>
          <w:rFonts w:ascii="Arial" w:eastAsiaTheme="minorHAnsi" w:hAnsi="Arial" w:cs="Arial"/>
          <w:vanish/>
          <w:color w:val="FF0000"/>
          <w:szCs w:val="22"/>
          <w:lang w:eastAsia="en-US"/>
        </w:rPr>
      </w:pPr>
    </w:p>
    <w:p w14:paraId="4833A387" w14:textId="77777777" w:rsidR="000009AC" w:rsidRPr="000009AC" w:rsidRDefault="000009AC" w:rsidP="000009AC">
      <w:pPr>
        <w:pStyle w:val="ListParagraph"/>
        <w:numPr>
          <w:ilvl w:val="0"/>
          <w:numId w:val="9"/>
        </w:numPr>
        <w:spacing w:after="160" w:line="259" w:lineRule="auto"/>
        <w:contextualSpacing/>
        <w:rPr>
          <w:rFonts w:ascii="Arial" w:eastAsiaTheme="minorHAnsi" w:hAnsi="Arial" w:cs="Arial"/>
          <w:vanish/>
          <w:color w:val="FF0000"/>
          <w:szCs w:val="22"/>
          <w:lang w:eastAsia="en-US"/>
        </w:rPr>
      </w:pPr>
    </w:p>
    <w:p w14:paraId="5BDC497E" w14:textId="77777777" w:rsidR="000009AC" w:rsidRPr="000009AC" w:rsidRDefault="000009AC" w:rsidP="000009AC">
      <w:pPr>
        <w:spacing w:after="160" w:line="259" w:lineRule="auto"/>
        <w:ind w:left="792"/>
        <w:contextualSpacing/>
        <w:rPr>
          <w:rFonts w:ascii="Arial" w:eastAsiaTheme="minorHAnsi" w:hAnsi="Arial" w:cs="Arial"/>
          <w:szCs w:val="22"/>
          <w:lang w:eastAsia="en-US"/>
        </w:rPr>
      </w:pPr>
    </w:p>
    <w:p w14:paraId="6AD156CA" w14:textId="201C4AC8" w:rsidR="00804ABF" w:rsidRPr="000009AC" w:rsidRDefault="006411D2" w:rsidP="000009AC">
      <w:pPr>
        <w:numPr>
          <w:ilvl w:val="1"/>
          <w:numId w:val="9"/>
        </w:numPr>
        <w:spacing w:after="160" w:line="259" w:lineRule="auto"/>
        <w:contextualSpacing/>
        <w:rPr>
          <w:rFonts w:ascii="Arial" w:eastAsiaTheme="minorHAnsi" w:hAnsi="Arial" w:cs="Arial"/>
          <w:szCs w:val="22"/>
          <w:lang w:eastAsia="en-US"/>
        </w:rPr>
      </w:pPr>
      <w:r w:rsidRPr="000009AC">
        <w:rPr>
          <w:rFonts w:ascii="Arial" w:eastAsiaTheme="minorHAnsi" w:hAnsi="Arial" w:cs="Arial"/>
          <w:szCs w:val="22"/>
          <w:lang w:eastAsia="en-US"/>
        </w:rPr>
        <w:t xml:space="preserve">In </w:t>
      </w:r>
      <w:r w:rsidRPr="000009AC">
        <w:rPr>
          <w:rFonts w:ascii="Arial" w:eastAsiaTheme="minorHAnsi" w:hAnsi="Arial" w:cs="Arial"/>
          <w:b/>
          <w:szCs w:val="22"/>
          <w:lang w:eastAsia="en-US"/>
        </w:rPr>
        <w:t>Oldham/ Greater Manchester</w:t>
      </w:r>
      <w:r w:rsidR="000009AC">
        <w:rPr>
          <w:rFonts w:ascii="Arial" w:eastAsiaTheme="minorHAnsi" w:hAnsi="Arial" w:cs="Arial"/>
          <w:b/>
          <w:szCs w:val="22"/>
          <w:lang w:eastAsia="en-US"/>
        </w:rPr>
        <w:t>,</w:t>
      </w:r>
      <w:r w:rsidRPr="000009AC">
        <w:rPr>
          <w:rFonts w:ascii="Arial" w:eastAsiaTheme="minorHAnsi" w:hAnsi="Arial" w:cs="Arial"/>
          <w:szCs w:val="22"/>
          <w:lang w:eastAsia="en-US"/>
        </w:rPr>
        <w:t xml:space="preserve"> the councils have been supported to refresh their approach to engagement and consultation.  A resource pack has been developed for members to assist them in engaging with residents and communicating the core messages about devolution for Greater Manchester.</w:t>
      </w:r>
    </w:p>
    <w:p w14:paraId="00155FF8" w14:textId="77777777" w:rsidR="000009AC" w:rsidRPr="000009AC" w:rsidRDefault="000009AC" w:rsidP="000009AC">
      <w:pPr>
        <w:spacing w:after="160" w:line="259" w:lineRule="auto"/>
        <w:ind w:left="792"/>
        <w:contextualSpacing/>
        <w:rPr>
          <w:rFonts w:ascii="Arial" w:eastAsiaTheme="minorHAnsi" w:hAnsi="Arial" w:cs="Arial"/>
          <w:szCs w:val="22"/>
          <w:lang w:eastAsia="en-US"/>
        </w:rPr>
      </w:pPr>
    </w:p>
    <w:p w14:paraId="75CE3470" w14:textId="77777777" w:rsidR="00804ABF" w:rsidRPr="000009AC" w:rsidRDefault="006411D2" w:rsidP="000009AC">
      <w:pPr>
        <w:numPr>
          <w:ilvl w:val="1"/>
          <w:numId w:val="9"/>
        </w:numPr>
        <w:spacing w:after="160" w:line="259" w:lineRule="auto"/>
        <w:contextualSpacing/>
        <w:rPr>
          <w:rFonts w:ascii="Arial" w:eastAsiaTheme="minorHAnsi" w:hAnsi="Arial" w:cs="Arial"/>
          <w:szCs w:val="22"/>
          <w:lang w:eastAsia="en-US"/>
        </w:rPr>
      </w:pPr>
      <w:r w:rsidRPr="000009AC">
        <w:rPr>
          <w:rFonts w:ascii="Arial" w:eastAsiaTheme="minorHAnsi" w:hAnsi="Arial" w:cs="Arial"/>
          <w:szCs w:val="22"/>
          <w:lang w:eastAsia="en-US"/>
        </w:rPr>
        <w:t xml:space="preserve">In </w:t>
      </w:r>
      <w:r w:rsidRPr="000009AC">
        <w:rPr>
          <w:rFonts w:ascii="Arial" w:eastAsiaTheme="minorHAnsi" w:hAnsi="Arial" w:cs="Arial"/>
          <w:b/>
          <w:szCs w:val="22"/>
          <w:lang w:eastAsia="en-US"/>
        </w:rPr>
        <w:t>Staffordshire</w:t>
      </w:r>
      <w:r w:rsidRPr="000009AC">
        <w:rPr>
          <w:rFonts w:ascii="Arial" w:eastAsiaTheme="minorHAnsi" w:hAnsi="Arial" w:cs="Arial"/>
          <w:szCs w:val="22"/>
          <w:lang w:eastAsia="en-US"/>
        </w:rPr>
        <w:t>, the county recognised the challenge of maintaining ‘customer trust’ at a time of difficult financial decisions, and in a two-tier context.  The council has reviewed existing</w:t>
      </w:r>
      <w:r w:rsidR="00CB7E53" w:rsidRPr="000009AC">
        <w:rPr>
          <w:rFonts w:ascii="Arial" w:eastAsiaTheme="minorHAnsi" w:hAnsi="Arial" w:cs="Arial"/>
          <w:szCs w:val="22"/>
          <w:lang w:eastAsia="en-US"/>
        </w:rPr>
        <w:t xml:space="preserve"> community networks, considered</w:t>
      </w:r>
      <w:r w:rsidRPr="000009AC">
        <w:rPr>
          <w:rFonts w:ascii="Arial" w:eastAsiaTheme="minorHAnsi" w:hAnsi="Arial" w:cs="Arial"/>
          <w:szCs w:val="22"/>
          <w:lang w:eastAsia="en-US"/>
        </w:rPr>
        <w:t xml:space="preserve"> their potential to support community engagement, identified people capable of providing insight into local issues and concerns, and utilised digital channels to reach online audiences.  The aim is to support communities to develop their own capacity for informed local decisions and service improvement.</w:t>
      </w:r>
    </w:p>
    <w:p w14:paraId="2CFC5059" w14:textId="77777777" w:rsidR="000009AC" w:rsidRPr="000009AC" w:rsidRDefault="000009AC" w:rsidP="000009AC">
      <w:pPr>
        <w:spacing w:after="160" w:line="259" w:lineRule="auto"/>
        <w:ind w:left="792"/>
        <w:contextualSpacing/>
        <w:rPr>
          <w:rFonts w:ascii="Arial" w:eastAsiaTheme="minorHAnsi" w:hAnsi="Arial" w:cs="Arial"/>
          <w:szCs w:val="22"/>
          <w:lang w:eastAsia="en-US"/>
        </w:rPr>
      </w:pPr>
    </w:p>
    <w:p w14:paraId="05180AF7" w14:textId="77777777" w:rsidR="00804ABF" w:rsidRPr="000009AC" w:rsidRDefault="006411D2" w:rsidP="000009AC">
      <w:pPr>
        <w:numPr>
          <w:ilvl w:val="1"/>
          <w:numId w:val="9"/>
        </w:numPr>
        <w:spacing w:after="160" w:line="259" w:lineRule="auto"/>
        <w:contextualSpacing/>
        <w:rPr>
          <w:rFonts w:ascii="Arial" w:eastAsiaTheme="minorHAnsi" w:hAnsi="Arial" w:cs="Arial"/>
          <w:szCs w:val="22"/>
          <w:lang w:eastAsia="en-US"/>
        </w:rPr>
      </w:pPr>
      <w:r w:rsidRPr="000009AC">
        <w:rPr>
          <w:rFonts w:ascii="Arial" w:eastAsiaTheme="minorHAnsi" w:hAnsi="Arial" w:cs="Arial"/>
          <w:szCs w:val="22"/>
          <w:lang w:eastAsia="en-US"/>
        </w:rPr>
        <w:t xml:space="preserve">In </w:t>
      </w:r>
      <w:r w:rsidRPr="000009AC">
        <w:rPr>
          <w:rFonts w:ascii="Arial" w:eastAsiaTheme="minorHAnsi" w:hAnsi="Arial" w:cs="Arial"/>
          <w:b/>
          <w:szCs w:val="22"/>
          <w:lang w:eastAsia="en-US"/>
        </w:rPr>
        <w:t>Hackney</w:t>
      </w:r>
      <w:r w:rsidRPr="000009AC">
        <w:rPr>
          <w:rFonts w:ascii="Arial" w:eastAsiaTheme="minorHAnsi" w:hAnsi="Arial" w:cs="Arial"/>
          <w:szCs w:val="22"/>
          <w:lang w:eastAsia="en-US"/>
        </w:rPr>
        <w:t>, the council has developed its strategic approach to engagement, and particularly with hard-to-reach communities, building on their success in engaging creatively across the borough on pla</w:t>
      </w:r>
      <w:r w:rsidR="00CB7E53" w:rsidRPr="000009AC">
        <w:rPr>
          <w:rFonts w:ascii="Arial" w:eastAsiaTheme="minorHAnsi" w:hAnsi="Arial" w:cs="Arial"/>
          <w:szCs w:val="22"/>
          <w:lang w:eastAsia="en-US"/>
        </w:rPr>
        <w:t xml:space="preserve">ns for ‘A Place for Everyone’. </w:t>
      </w:r>
      <w:r w:rsidRPr="000009AC">
        <w:rPr>
          <w:rFonts w:ascii="Arial" w:eastAsiaTheme="minorHAnsi" w:hAnsi="Arial" w:cs="Arial"/>
          <w:szCs w:val="22"/>
          <w:lang w:eastAsia="en-US"/>
        </w:rPr>
        <w:t>Similar techniques are currently being employed in engagement around the types of schools that residents want in the borough and how this re</w:t>
      </w:r>
      <w:r w:rsidR="00CB7E53" w:rsidRPr="000009AC">
        <w:rPr>
          <w:rFonts w:ascii="Arial" w:eastAsiaTheme="minorHAnsi" w:hAnsi="Arial" w:cs="Arial"/>
          <w:szCs w:val="22"/>
          <w:lang w:eastAsia="en-US"/>
        </w:rPr>
        <w:t xml:space="preserve">lates to their sense of place. </w:t>
      </w:r>
      <w:r w:rsidRPr="000009AC">
        <w:rPr>
          <w:rFonts w:ascii="Arial" w:eastAsiaTheme="minorHAnsi" w:hAnsi="Arial" w:cs="Arial"/>
          <w:szCs w:val="22"/>
          <w:lang w:eastAsia="en-US"/>
        </w:rPr>
        <w:t>Much of this is being done through deliberative events, with attendance recruited through the council’s ‘e-panel’, which itself uses quota recruitment to ensure a range of participants representative of the borough as a whole. At the events, Cabinet Members and officers facilitate discussions to directly capture residents’ views, and to ensure that decisions are shaped through discussion.</w:t>
      </w:r>
    </w:p>
    <w:p w14:paraId="66A33D8C" w14:textId="77777777" w:rsidR="000009AC" w:rsidRPr="000009AC" w:rsidRDefault="000009AC" w:rsidP="000009AC">
      <w:pPr>
        <w:spacing w:after="160" w:line="259" w:lineRule="auto"/>
        <w:ind w:left="792"/>
        <w:contextualSpacing/>
        <w:rPr>
          <w:rFonts w:ascii="Arial" w:eastAsiaTheme="minorHAnsi" w:hAnsi="Arial" w:cs="Arial"/>
          <w:szCs w:val="22"/>
          <w:lang w:eastAsia="en-US"/>
        </w:rPr>
      </w:pPr>
    </w:p>
    <w:p w14:paraId="017D78AE" w14:textId="06695C22" w:rsidR="006411D2" w:rsidRPr="000009AC" w:rsidRDefault="006411D2" w:rsidP="000009AC">
      <w:pPr>
        <w:numPr>
          <w:ilvl w:val="1"/>
          <w:numId w:val="9"/>
        </w:numPr>
        <w:spacing w:after="160" w:line="259" w:lineRule="auto"/>
        <w:contextualSpacing/>
        <w:rPr>
          <w:rFonts w:ascii="Arial" w:eastAsiaTheme="minorHAnsi" w:hAnsi="Arial" w:cs="Arial"/>
          <w:szCs w:val="22"/>
          <w:lang w:eastAsia="en-US"/>
        </w:rPr>
      </w:pPr>
      <w:r w:rsidRPr="000009AC">
        <w:rPr>
          <w:rFonts w:ascii="Arial" w:eastAsiaTheme="minorHAnsi" w:hAnsi="Arial" w:cs="Arial"/>
          <w:szCs w:val="22"/>
          <w:lang w:eastAsia="en-US"/>
        </w:rPr>
        <w:t xml:space="preserve">In </w:t>
      </w:r>
      <w:r w:rsidRPr="000009AC">
        <w:rPr>
          <w:rFonts w:ascii="Arial" w:eastAsiaTheme="minorHAnsi" w:hAnsi="Arial" w:cs="Arial"/>
          <w:b/>
          <w:szCs w:val="22"/>
          <w:lang w:eastAsia="en-US"/>
        </w:rPr>
        <w:t>Harlow</w:t>
      </w:r>
      <w:r w:rsidRPr="000009AC">
        <w:rPr>
          <w:rFonts w:ascii="Arial" w:eastAsiaTheme="minorHAnsi" w:hAnsi="Arial" w:cs="Arial"/>
          <w:szCs w:val="22"/>
          <w:lang w:eastAsia="en-US"/>
        </w:rPr>
        <w:t>, while retaining a sense of community, the district faces a number of challenges due to declining finances, council capacity and</w:t>
      </w:r>
      <w:r w:rsidR="00CB7E53" w:rsidRPr="000009AC">
        <w:rPr>
          <w:rFonts w:ascii="Arial" w:eastAsiaTheme="minorHAnsi" w:hAnsi="Arial" w:cs="Arial"/>
          <w:szCs w:val="22"/>
          <w:lang w:eastAsia="en-US"/>
        </w:rPr>
        <w:t xml:space="preserve"> resident satisfaction levels. </w:t>
      </w:r>
      <w:r w:rsidRPr="000009AC">
        <w:rPr>
          <w:rFonts w:ascii="Arial" w:eastAsiaTheme="minorHAnsi" w:hAnsi="Arial" w:cs="Arial"/>
          <w:szCs w:val="22"/>
          <w:lang w:eastAsia="en-US"/>
        </w:rPr>
        <w:t>Through more effective knowledge sharing across the organisation and partnership working, the council is aiming to achieve a more strategic and effective approach to engagement, and has tested this out through its r</w:t>
      </w:r>
      <w:r w:rsidR="00CB7E53" w:rsidRPr="000009AC">
        <w:rPr>
          <w:rFonts w:ascii="Arial" w:eastAsiaTheme="minorHAnsi" w:hAnsi="Arial" w:cs="Arial"/>
          <w:szCs w:val="22"/>
          <w:lang w:eastAsia="en-US"/>
        </w:rPr>
        <w:t xml:space="preserve">ecent customer service review. </w:t>
      </w:r>
      <w:r w:rsidRPr="000009AC">
        <w:rPr>
          <w:rFonts w:ascii="Arial" w:eastAsiaTheme="minorHAnsi" w:hAnsi="Arial" w:cs="Arial"/>
          <w:szCs w:val="22"/>
          <w:lang w:eastAsia="en-US"/>
        </w:rPr>
        <w:t>It is now intended to share this learning across the rest of the council.</w:t>
      </w:r>
    </w:p>
    <w:p w14:paraId="458B64FB" w14:textId="77777777" w:rsidR="006411D2" w:rsidRPr="00417FDC" w:rsidRDefault="006411D2" w:rsidP="006411D2">
      <w:pPr>
        <w:ind w:left="360"/>
        <w:contextualSpacing/>
        <w:rPr>
          <w:rFonts w:ascii="Arial" w:eastAsiaTheme="minorHAnsi" w:hAnsi="Arial" w:cs="Arial"/>
          <w:szCs w:val="22"/>
          <w:lang w:eastAsia="en-US"/>
        </w:rPr>
      </w:pPr>
    </w:p>
    <w:p w14:paraId="0FADCCC0" w14:textId="21596892"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lastRenderedPageBreak/>
        <w:t>The guide argues that through</w:t>
      </w:r>
      <w:r w:rsidR="000009AC">
        <w:rPr>
          <w:rFonts w:ascii="Arial" w:eastAsiaTheme="minorHAnsi" w:hAnsi="Arial" w:cs="Arial"/>
          <w:szCs w:val="22"/>
          <w:lang w:eastAsia="en-US"/>
        </w:rPr>
        <w:t xml:space="preserve"> good dialogue with residents, m</w:t>
      </w:r>
      <w:r w:rsidRPr="00417FDC">
        <w:rPr>
          <w:rFonts w:ascii="Arial" w:eastAsiaTheme="minorHAnsi" w:hAnsi="Arial" w:cs="Arial"/>
          <w:szCs w:val="22"/>
          <w:lang w:eastAsia="en-US"/>
        </w:rPr>
        <w:t>embers and council staff can make their organisations more efficient, their communities happier and t</w:t>
      </w:r>
      <w:r w:rsidR="00417FDC">
        <w:rPr>
          <w:rFonts w:ascii="Arial" w:eastAsiaTheme="minorHAnsi" w:hAnsi="Arial" w:cs="Arial"/>
          <w:szCs w:val="22"/>
          <w:lang w:eastAsia="en-US"/>
        </w:rPr>
        <w:t>heir whole lives easier – and</w:t>
      </w:r>
      <w:r w:rsidRPr="00417FDC">
        <w:rPr>
          <w:rFonts w:ascii="Arial" w:eastAsiaTheme="minorHAnsi" w:hAnsi="Arial" w:cs="Arial"/>
          <w:szCs w:val="22"/>
          <w:lang w:eastAsia="en-US"/>
        </w:rPr>
        <w:t xml:space="preserve"> build mutual trust between council and community.</w:t>
      </w:r>
    </w:p>
    <w:p w14:paraId="19949F58" w14:textId="77777777" w:rsidR="006411D2" w:rsidRPr="00417FDC" w:rsidRDefault="006411D2" w:rsidP="006411D2">
      <w:pPr>
        <w:rPr>
          <w:rFonts w:ascii="Arial" w:eastAsiaTheme="minorHAnsi" w:hAnsi="Arial" w:cs="Arial"/>
          <w:szCs w:val="22"/>
          <w:lang w:eastAsia="en-US"/>
        </w:rPr>
      </w:pPr>
    </w:p>
    <w:p w14:paraId="75B1B248" w14:textId="1F93F0DF"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 xml:space="preserve">The guide will be launched at an event at the LGA on 27 February, </w:t>
      </w:r>
      <w:r w:rsidR="00CB7E53">
        <w:rPr>
          <w:rFonts w:ascii="Arial" w:eastAsiaTheme="minorHAnsi" w:hAnsi="Arial" w:cs="Arial"/>
          <w:szCs w:val="22"/>
          <w:lang w:eastAsia="en-US"/>
        </w:rPr>
        <w:t xml:space="preserve">again chaired by Cllr Billing. </w:t>
      </w:r>
      <w:r w:rsidRPr="00417FDC">
        <w:rPr>
          <w:rFonts w:ascii="Arial" w:eastAsiaTheme="minorHAnsi" w:hAnsi="Arial" w:cs="Arial"/>
          <w:szCs w:val="22"/>
          <w:lang w:eastAsia="en-US"/>
        </w:rPr>
        <w:t xml:space="preserve">The event will include presentations from the four pilot councils.  </w:t>
      </w:r>
    </w:p>
    <w:p w14:paraId="3D1160A7" w14:textId="77777777" w:rsidR="006411D2" w:rsidRPr="00417FDC" w:rsidRDefault="006411D2" w:rsidP="006411D2">
      <w:pPr>
        <w:spacing w:after="160" w:line="259" w:lineRule="auto"/>
        <w:ind w:left="720"/>
        <w:contextualSpacing/>
        <w:rPr>
          <w:rFonts w:ascii="Arial" w:eastAsiaTheme="minorHAnsi" w:hAnsi="Arial" w:cs="Arial"/>
          <w:szCs w:val="22"/>
          <w:lang w:eastAsia="en-US"/>
        </w:rPr>
      </w:pPr>
    </w:p>
    <w:p w14:paraId="5EB5C11B" w14:textId="7E0D7443"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event will be backed up by a wider promotional campaign to make councils aware of the resource, including a feature in First magazine. Opportunities will be created to enable more councils to share their own good practice and to continue to develop learning over time.</w:t>
      </w:r>
    </w:p>
    <w:p w14:paraId="7DBE0BDC" w14:textId="77777777" w:rsidR="006411D2" w:rsidRPr="00417FDC" w:rsidRDefault="006411D2" w:rsidP="006411D2">
      <w:pPr>
        <w:rPr>
          <w:rFonts w:ascii="Arial" w:eastAsiaTheme="minorHAnsi" w:hAnsi="Arial" w:cs="Arial"/>
          <w:szCs w:val="22"/>
          <w:lang w:eastAsia="en-US"/>
        </w:rPr>
      </w:pPr>
    </w:p>
    <w:p w14:paraId="7ED9FC11" w14:textId="77777777"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Members’ advice is sought on any further ways good practice in this area can be promoted, shared and developed.</w:t>
      </w:r>
    </w:p>
    <w:p w14:paraId="0BA80FD7" w14:textId="77777777" w:rsidR="006411D2" w:rsidRPr="006411D2" w:rsidRDefault="006411D2" w:rsidP="006411D2">
      <w:pPr>
        <w:rPr>
          <w:rFonts w:ascii="Arial" w:eastAsiaTheme="minorHAnsi" w:hAnsi="Arial" w:cs="Arial"/>
          <w:sz w:val="24"/>
          <w:szCs w:val="24"/>
          <w:lang w:eastAsia="en-US"/>
        </w:rPr>
      </w:pPr>
    </w:p>
    <w:p w14:paraId="45A9D27A" w14:textId="27AB4AA6" w:rsidR="00D52A38" w:rsidRPr="00417FDC" w:rsidRDefault="00D52A38" w:rsidP="00D52A38">
      <w:pPr>
        <w:rPr>
          <w:rFonts w:ascii="Arial" w:hAnsi="Arial" w:cs="Arial"/>
          <w:b/>
          <w:sz w:val="24"/>
          <w:szCs w:val="24"/>
        </w:rPr>
      </w:pPr>
      <w:r w:rsidRPr="00417FDC">
        <w:rPr>
          <w:rFonts w:ascii="Arial" w:hAnsi="Arial" w:cs="Arial"/>
          <w:b/>
          <w:sz w:val="24"/>
          <w:szCs w:val="24"/>
        </w:rPr>
        <w:t xml:space="preserve">Implications for Wales </w:t>
      </w:r>
    </w:p>
    <w:p w14:paraId="2AABA507" w14:textId="77777777" w:rsidR="006411D2" w:rsidRPr="006411D2" w:rsidRDefault="006411D2" w:rsidP="006411D2">
      <w:pPr>
        <w:rPr>
          <w:rFonts w:ascii="Arial" w:eastAsiaTheme="minorHAnsi" w:hAnsi="Arial" w:cs="Arial"/>
          <w:b/>
          <w:sz w:val="24"/>
          <w:szCs w:val="24"/>
          <w:lang w:eastAsia="en-US"/>
        </w:rPr>
      </w:pPr>
    </w:p>
    <w:p w14:paraId="15E6CEFE" w14:textId="77777777"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funding for the creation of this resource comes from DCLG funding for English Authorities and so only English authorities were considered as potential pilot councils.  The best practice resource will be generally available via the LGA’s website.</w:t>
      </w:r>
    </w:p>
    <w:p w14:paraId="529FAAC2" w14:textId="77777777" w:rsidR="006411D2" w:rsidRPr="006411D2" w:rsidRDefault="006411D2" w:rsidP="006411D2">
      <w:pPr>
        <w:rPr>
          <w:rFonts w:ascii="Arial" w:eastAsiaTheme="minorHAnsi" w:hAnsi="Arial" w:cs="Arial"/>
          <w:b/>
          <w:sz w:val="24"/>
          <w:szCs w:val="24"/>
          <w:lang w:eastAsia="en-US"/>
        </w:rPr>
      </w:pPr>
    </w:p>
    <w:p w14:paraId="5266AF10" w14:textId="77777777" w:rsidR="006411D2" w:rsidRPr="006411D2" w:rsidRDefault="006411D2" w:rsidP="006411D2">
      <w:pPr>
        <w:rPr>
          <w:rFonts w:ascii="Arial" w:eastAsiaTheme="minorHAnsi" w:hAnsi="Arial" w:cs="Arial"/>
          <w:b/>
          <w:sz w:val="24"/>
          <w:szCs w:val="24"/>
          <w:lang w:eastAsia="en-US"/>
        </w:rPr>
      </w:pPr>
      <w:r w:rsidRPr="006411D2">
        <w:rPr>
          <w:rFonts w:ascii="Arial" w:eastAsiaTheme="minorHAnsi" w:hAnsi="Arial" w:cs="Arial"/>
          <w:b/>
          <w:sz w:val="24"/>
          <w:szCs w:val="24"/>
          <w:lang w:eastAsia="en-US"/>
        </w:rPr>
        <w:t>Financial implications</w:t>
      </w:r>
    </w:p>
    <w:p w14:paraId="4856E9CE" w14:textId="77777777" w:rsidR="006411D2" w:rsidRPr="006411D2" w:rsidRDefault="006411D2" w:rsidP="006411D2">
      <w:pPr>
        <w:rPr>
          <w:rFonts w:ascii="Arial" w:eastAsiaTheme="minorHAnsi" w:hAnsi="Arial" w:cs="Arial"/>
          <w:b/>
          <w:sz w:val="24"/>
          <w:szCs w:val="24"/>
          <w:lang w:eastAsia="en-US"/>
        </w:rPr>
      </w:pPr>
    </w:p>
    <w:p w14:paraId="49545A61" w14:textId="77777777"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The cost of the development of the resource and of the launch event is being met from the DCLG grant.</w:t>
      </w:r>
    </w:p>
    <w:p w14:paraId="441C0D36" w14:textId="77777777" w:rsidR="006411D2" w:rsidRPr="006411D2" w:rsidRDefault="006411D2" w:rsidP="006411D2">
      <w:pPr>
        <w:rPr>
          <w:rFonts w:ascii="Arial" w:eastAsiaTheme="minorHAnsi" w:hAnsi="Arial" w:cs="Arial"/>
          <w:b/>
          <w:sz w:val="24"/>
          <w:szCs w:val="24"/>
          <w:lang w:eastAsia="en-US"/>
        </w:rPr>
      </w:pPr>
    </w:p>
    <w:p w14:paraId="03339F85" w14:textId="77777777" w:rsidR="006411D2" w:rsidRPr="006411D2" w:rsidRDefault="006411D2" w:rsidP="006411D2">
      <w:pPr>
        <w:rPr>
          <w:rFonts w:ascii="Arial" w:eastAsiaTheme="minorHAnsi" w:hAnsi="Arial" w:cs="Arial"/>
          <w:sz w:val="24"/>
          <w:szCs w:val="24"/>
          <w:lang w:eastAsia="en-US"/>
        </w:rPr>
      </w:pPr>
      <w:r w:rsidRPr="006411D2">
        <w:rPr>
          <w:rFonts w:ascii="Arial" w:eastAsiaTheme="minorHAnsi" w:hAnsi="Arial" w:cs="Arial"/>
          <w:b/>
          <w:sz w:val="24"/>
          <w:szCs w:val="24"/>
          <w:lang w:eastAsia="en-US"/>
        </w:rPr>
        <w:t>Next steps</w:t>
      </w:r>
    </w:p>
    <w:p w14:paraId="6E7B6F0E" w14:textId="77777777" w:rsidR="006411D2" w:rsidRPr="00417FDC" w:rsidRDefault="006411D2" w:rsidP="006411D2">
      <w:pPr>
        <w:rPr>
          <w:rFonts w:ascii="Arial" w:eastAsiaTheme="minorHAnsi" w:hAnsi="Arial" w:cs="Arial"/>
          <w:szCs w:val="22"/>
          <w:lang w:eastAsia="en-US"/>
        </w:rPr>
      </w:pPr>
    </w:p>
    <w:p w14:paraId="10605FB5" w14:textId="77777777" w:rsidR="006411D2" w:rsidRPr="00417FDC" w:rsidRDefault="006411D2" w:rsidP="006411D2">
      <w:pPr>
        <w:numPr>
          <w:ilvl w:val="0"/>
          <w:numId w:val="3"/>
        </w:numPr>
        <w:spacing w:after="160" w:line="259" w:lineRule="auto"/>
        <w:contextualSpacing/>
        <w:rPr>
          <w:rFonts w:ascii="Arial" w:eastAsiaTheme="minorHAnsi" w:hAnsi="Arial" w:cs="Arial"/>
          <w:szCs w:val="22"/>
          <w:lang w:eastAsia="en-US"/>
        </w:rPr>
      </w:pPr>
      <w:r w:rsidRPr="00417FDC">
        <w:rPr>
          <w:rFonts w:ascii="Arial" w:eastAsiaTheme="minorHAnsi" w:hAnsi="Arial" w:cs="Arial"/>
          <w:szCs w:val="22"/>
          <w:lang w:eastAsia="en-US"/>
        </w:rPr>
        <w:t xml:space="preserve">Officers to progress planning for the launch event and associated publicity, informed by members’ guidance in response to paragraph 9 above.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AD" w14:textId="77777777" w:rsidR="00804ABF" w:rsidRDefault="00804ABF" w:rsidP="00A055A8">
      <w:pPr>
        <w:rPr>
          <w:rFonts w:ascii="Arial" w:hAnsi="Arial" w:cs="Arial"/>
        </w:rPr>
      </w:pPr>
    </w:p>
    <w:sectPr w:rsidR="00804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804ABF" w:rsidRDefault="00804ABF">
      <w:r>
        <w:separator/>
      </w:r>
    </w:p>
  </w:endnote>
  <w:endnote w:type="continuationSeparator" w:id="0">
    <w:p w14:paraId="3E8322B5" w14:textId="77777777" w:rsidR="00804ABF" w:rsidRDefault="0080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804ABF" w:rsidRDefault="00804AB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804ABF" w:rsidRDefault="00804ABF">
      <w:r>
        <w:separator/>
      </w:r>
    </w:p>
  </w:footnote>
  <w:footnote w:type="continuationSeparator" w:id="0">
    <w:p w14:paraId="3E8322B3" w14:textId="77777777" w:rsidR="00804ABF" w:rsidRDefault="0080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804ABF" w:rsidRPr="00804ABF" w14:paraId="71F768CD" w14:textId="77777777" w:rsidTr="00804ABF">
      <w:trPr>
        <w:trHeight w:val="274"/>
      </w:trPr>
      <w:tc>
        <w:tcPr>
          <w:tcW w:w="4928" w:type="dxa"/>
          <w:vMerge w:val="restart"/>
          <w:shd w:val="clear" w:color="auto" w:fill="auto"/>
        </w:tcPr>
        <w:p w14:paraId="5AE4E728" w14:textId="77777777" w:rsidR="00804ABF" w:rsidRPr="00804ABF" w:rsidRDefault="00804ABF" w:rsidP="00804ABF">
          <w:pPr>
            <w:tabs>
              <w:tab w:val="center" w:pos="2923"/>
              <w:tab w:val="center" w:pos="4153"/>
              <w:tab w:val="right" w:pos="8306"/>
            </w:tabs>
            <w:rPr>
              <w:rFonts w:ascii="Arial" w:hAnsi="Arial" w:cs="Arial"/>
              <w:noProof/>
              <w:sz w:val="44"/>
              <w:szCs w:val="44"/>
            </w:rPr>
          </w:pPr>
          <w:r w:rsidRPr="00804ABF">
            <w:rPr>
              <w:rFonts w:ascii="Arial" w:hAnsi="Arial" w:cs="Arial"/>
              <w:noProof/>
              <w:sz w:val="44"/>
              <w:szCs w:val="44"/>
            </w:rPr>
            <w:drawing>
              <wp:inline distT="0" distB="0" distL="0" distR="0" wp14:anchorId="1A9DD51C" wp14:editId="340561EC">
                <wp:extent cx="1080770" cy="641350"/>
                <wp:effectExtent l="0" t="0" r="508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1A84C146" w14:textId="77777777" w:rsidR="00804ABF" w:rsidRPr="00804ABF" w:rsidRDefault="00804ABF" w:rsidP="00804ABF">
          <w:pPr>
            <w:tabs>
              <w:tab w:val="center" w:pos="4153"/>
              <w:tab w:val="right" w:pos="8306"/>
            </w:tabs>
            <w:rPr>
              <w:rFonts w:ascii="Arial" w:hAnsi="Arial" w:cs="Arial"/>
              <w:b/>
            </w:rPr>
          </w:pPr>
        </w:p>
      </w:tc>
    </w:tr>
    <w:tr w:rsidR="00804ABF" w:rsidRPr="00804ABF" w14:paraId="5667B077" w14:textId="77777777" w:rsidTr="00804ABF">
      <w:trPr>
        <w:trHeight w:val="85"/>
      </w:trPr>
      <w:tc>
        <w:tcPr>
          <w:tcW w:w="4928" w:type="dxa"/>
          <w:vMerge/>
          <w:shd w:val="clear" w:color="auto" w:fill="auto"/>
        </w:tcPr>
        <w:p w14:paraId="3B7C8087" w14:textId="77777777" w:rsidR="00804ABF" w:rsidRPr="00804ABF" w:rsidRDefault="00804ABF" w:rsidP="00804ABF">
          <w:pPr>
            <w:tabs>
              <w:tab w:val="center" w:pos="2923"/>
            </w:tabs>
          </w:pPr>
        </w:p>
      </w:tc>
      <w:tc>
        <w:tcPr>
          <w:tcW w:w="4111" w:type="dxa"/>
          <w:vAlign w:val="center"/>
        </w:tcPr>
        <w:p w14:paraId="325B7EDB" w14:textId="77777777" w:rsidR="00804ABF" w:rsidRPr="00804ABF" w:rsidRDefault="00804ABF" w:rsidP="00804ABF">
          <w:pPr>
            <w:tabs>
              <w:tab w:val="center" w:pos="4153"/>
              <w:tab w:val="right" w:pos="8306"/>
            </w:tabs>
            <w:rPr>
              <w:rFonts w:ascii="Arial" w:hAnsi="Arial" w:cs="Arial"/>
              <w:b/>
            </w:rPr>
          </w:pPr>
          <w:r w:rsidRPr="00804ABF">
            <w:rPr>
              <w:rFonts w:ascii="Arial" w:hAnsi="Arial" w:cs="Arial"/>
              <w:b/>
            </w:rPr>
            <w:t>Improvement and Innovation Board</w:t>
          </w:r>
        </w:p>
        <w:p w14:paraId="7B1E59CB" w14:textId="77777777" w:rsidR="00804ABF" w:rsidRPr="00804ABF" w:rsidRDefault="00804ABF" w:rsidP="00804ABF">
          <w:pPr>
            <w:tabs>
              <w:tab w:val="center" w:pos="4153"/>
              <w:tab w:val="right" w:pos="8306"/>
            </w:tabs>
            <w:rPr>
              <w:rFonts w:ascii="Arial" w:hAnsi="Arial" w:cs="Arial"/>
              <w:b/>
              <w:szCs w:val="22"/>
            </w:rPr>
          </w:pPr>
        </w:p>
      </w:tc>
    </w:tr>
    <w:tr w:rsidR="00804ABF" w:rsidRPr="00804ABF" w14:paraId="19EC55A2" w14:textId="77777777" w:rsidTr="00804ABF">
      <w:trPr>
        <w:trHeight w:val="173"/>
      </w:trPr>
      <w:tc>
        <w:tcPr>
          <w:tcW w:w="4928" w:type="dxa"/>
          <w:vMerge/>
          <w:shd w:val="clear" w:color="auto" w:fill="auto"/>
        </w:tcPr>
        <w:p w14:paraId="62E99879" w14:textId="77777777" w:rsidR="00804ABF" w:rsidRPr="00804ABF" w:rsidRDefault="00804ABF" w:rsidP="00804ABF">
          <w:pPr>
            <w:tabs>
              <w:tab w:val="center" w:pos="4153"/>
              <w:tab w:val="right" w:pos="8306"/>
            </w:tabs>
          </w:pPr>
        </w:p>
      </w:tc>
      <w:tc>
        <w:tcPr>
          <w:tcW w:w="4111" w:type="dxa"/>
          <w:vAlign w:val="center"/>
        </w:tcPr>
        <w:p w14:paraId="368B5298" w14:textId="77777777" w:rsidR="00804ABF" w:rsidRPr="00804ABF" w:rsidRDefault="00804ABF" w:rsidP="00804ABF">
          <w:pPr>
            <w:tabs>
              <w:tab w:val="center" w:pos="4153"/>
              <w:tab w:val="right" w:pos="8306"/>
            </w:tabs>
            <w:rPr>
              <w:rFonts w:ascii="Arial" w:hAnsi="Arial" w:cs="Arial"/>
              <w:b/>
              <w:szCs w:val="22"/>
            </w:rPr>
          </w:pPr>
          <w:r w:rsidRPr="00804ABF">
            <w:rPr>
              <w:rFonts w:ascii="Arial" w:hAnsi="Arial" w:cs="Arial"/>
              <w:szCs w:val="22"/>
            </w:rPr>
            <w:t>24 January 2017</w:t>
          </w:r>
        </w:p>
      </w:tc>
    </w:tr>
  </w:tbl>
  <w:p w14:paraId="3E8322BF" w14:textId="77777777" w:rsidR="00804ABF" w:rsidRPr="0021114E" w:rsidRDefault="00804AB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04ABF" w:rsidRDefault="00804ABF" w:rsidP="00804ABF">
    <w:pPr>
      <w:pStyle w:val="Header"/>
      <w:rPr>
        <w:sz w:val="2"/>
      </w:rPr>
    </w:pPr>
  </w:p>
  <w:p w14:paraId="3E8322C2" w14:textId="77777777" w:rsidR="00804ABF" w:rsidRDefault="00804ABF" w:rsidP="00804AB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04ABF" w:rsidRPr="001D2C76" w14:paraId="3E8322C5" w14:textId="77777777" w:rsidTr="00804ABF">
      <w:tc>
        <w:tcPr>
          <w:tcW w:w="6062" w:type="dxa"/>
          <w:vMerge w:val="restart"/>
        </w:tcPr>
        <w:p w14:paraId="3E8322C3" w14:textId="77777777" w:rsidR="00804ABF" w:rsidRDefault="00804ABF" w:rsidP="00804ABF">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04ABF" w:rsidRPr="001D2C76" w:rsidRDefault="00804ABF" w:rsidP="00804ABF">
          <w:pPr>
            <w:pStyle w:val="Header"/>
            <w:rPr>
              <w:b/>
            </w:rPr>
          </w:pPr>
          <w:r>
            <w:rPr>
              <w:rFonts w:ascii="Arial" w:hAnsi="Arial" w:cs="Arial"/>
              <w:b/>
              <w:sz w:val="24"/>
              <w:szCs w:val="24"/>
            </w:rPr>
            <w:t>Meeting title</w:t>
          </w:r>
        </w:p>
      </w:tc>
    </w:tr>
    <w:tr w:rsidR="00804ABF" w14:paraId="3E8322C8" w14:textId="77777777" w:rsidTr="00804ABF">
      <w:trPr>
        <w:trHeight w:val="450"/>
      </w:trPr>
      <w:tc>
        <w:tcPr>
          <w:tcW w:w="6062" w:type="dxa"/>
          <w:vMerge/>
        </w:tcPr>
        <w:p w14:paraId="3E8322C6" w14:textId="77777777" w:rsidR="00804ABF" w:rsidRDefault="00804ABF" w:rsidP="00804ABF">
          <w:pPr>
            <w:pStyle w:val="Header"/>
          </w:pPr>
        </w:p>
      </w:tc>
      <w:tc>
        <w:tcPr>
          <w:tcW w:w="3225" w:type="dxa"/>
        </w:tcPr>
        <w:p w14:paraId="3E8322C7" w14:textId="77777777" w:rsidR="00804ABF" w:rsidRDefault="00804ABF" w:rsidP="00804ABF">
          <w:pPr>
            <w:pStyle w:val="Header"/>
            <w:spacing w:before="60"/>
          </w:pPr>
          <w:r>
            <w:rPr>
              <w:rFonts w:ascii="Arial" w:hAnsi="Arial" w:cs="Arial"/>
              <w:sz w:val="24"/>
              <w:szCs w:val="24"/>
            </w:rPr>
            <w:t xml:space="preserve">Meeting date </w:t>
          </w:r>
        </w:p>
      </w:tc>
    </w:tr>
    <w:tr w:rsidR="00804ABF" w14:paraId="3E8322CC" w14:textId="77777777" w:rsidTr="00804ABF">
      <w:trPr>
        <w:trHeight w:val="450"/>
      </w:trPr>
      <w:tc>
        <w:tcPr>
          <w:tcW w:w="6062" w:type="dxa"/>
          <w:vMerge/>
        </w:tcPr>
        <w:p w14:paraId="3E8322C9" w14:textId="77777777" w:rsidR="00804ABF" w:rsidRDefault="00804ABF" w:rsidP="00804ABF">
          <w:pPr>
            <w:pStyle w:val="Header"/>
          </w:pPr>
        </w:p>
      </w:tc>
      <w:tc>
        <w:tcPr>
          <w:tcW w:w="3225" w:type="dxa"/>
        </w:tcPr>
        <w:p w14:paraId="3E8322CA" w14:textId="77777777" w:rsidR="00804ABF" w:rsidRDefault="00804ABF" w:rsidP="00804ABF">
          <w:pPr>
            <w:pStyle w:val="Header"/>
            <w:spacing w:before="60"/>
            <w:rPr>
              <w:rFonts w:ascii="Arial" w:hAnsi="Arial" w:cs="Arial"/>
              <w:b/>
              <w:sz w:val="24"/>
              <w:szCs w:val="24"/>
            </w:rPr>
          </w:pPr>
        </w:p>
        <w:p w14:paraId="3E8322CB" w14:textId="77777777" w:rsidR="00804ABF" w:rsidRPr="00546D0D" w:rsidRDefault="00804ABF" w:rsidP="00804ABF">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804ABF" w:rsidRDefault="00804ABF" w:rsidP="00804AB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E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16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E60644"/>
    <w:multiLevelType w:val="hybridMultilevel"/>
    <w:tmpl w:val="00AE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343E1"/>
    <w:multiLevelType w:val="hybridMultilevel"/>
    <w:tmpl w:val="BCCC7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37C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3C7A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8C5EF7"/>
    <w:multiLevelType w:val="hybridMultilevel"/>
    <w:tmpl w:val="40BE1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9AC"/>
    <w:rsid w:val="00105469"/>
    <w:rsid w:val="00122698"/>
    <w:rsid w:val="001B36CE"/>
    <w:rsid w:val="00243DF2"/>
    <w:rsid w:val="002634A5"/>
    <w:rsid w:val="00282012"/>
    <w:rsid w:val="00417FDC"/>
    <w:rsid w:val="004A0786"/>
    <w:rsid w:val="00612E8B"/>
    <w:rsid w:val="006411D2"/>
    <w:rsid w:val="00804ABF"/>
    <w:rsid w:val="00820FF5"/>
    <w:rsid w:val="00841D53"/>
    <w:rsid w:val="00891AE9"/>
    <w:rsid w:val="00931960"/>
    <w:rsid w:val="00990EC2"/>
    <w:rsid w:val="00992E96"/>
    <w:rsid w:val="009F040E"/>
    <w:rsid w:val="00A055A8"/>
    <w:rsid w:val="00B14E17"/>
    <w:rsid w:val="00B23DA6"/>
    <w:rsid w:val="00B27F61"/>
    <w:rsid w:val="00B97077"/>
    <w:rsid w:val="00C03562"/>
    <w:rsid w:val="00C77287"/>
    <w:rsid w:val="00CB7E53"/>
    <w:rsid w:val="00CC29B4"/>
    <w:rsid w:val="00D45B4D"/>
    <w:rsid w:val="00D52A38"/>
    <w:rsid w:val="00D643F3"/>
    <w:rsid w:val="00DF09AF"/>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cal.gov.uk/trans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3B113287-504D-4FE5-965F-A4CAA0DC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schemas.openxmlformats.org/package/2006/metadata/core-properties"/>
    <ds:schemaRef ds:uri="http://purl.org/dc/elements/1.1/"/>
    <ds:schemaRef ds:uri="http://www.w3.org/XML/1998/namespace"/>
    <ds:schemaRef ds:uri="1c8a0e75-f4bc-4eb4-8ed0-578eaea9e1ca"/>
    <ds:schemaRef ds:uri="http://schemas.microsoft.com/office/2006/documentManagement/types"/>
    <ds:schemaRef ds:uri="http://schemas.microsoft.com/office/2006/metadata/properties"/>
    <ds:schemaRef ds:uri="http://schemas.microsoft.com/office/infopath/2007/PartnerControls"/>
    <ds:schemaRef ds:uri="c8febe6a-14d9-43ab-83c3-c48f478fa47c"/>
    <ds:schemaRef ds:uri="http://purl.org/dc/terms/"/>
  </ds:schemaRefs>
</ds:datastoreItem>
</file>

<file path=customXml/itemProps4.xml><?xml version="1.0" encoding="utf-8"?>
<ds:datastoreItem xmlns:ds="http://schemas.openxmlformats.org/officeDocument/2006/customXml" ds:itemID="{C01FB7B4-D375-4723-AB4C-E58F44A9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8A96241E</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4</cp:revision>
  <dcterms:created xsi:type="dcterms:W3CDTF">2017-01-13T15:56:00Z</dcterms:created>
  <dcterms:modified xsi:type="dcterms:W3CDTF">2017-01-16T09:29:00Z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ies>
</file>